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1E6F6">
      <w:pPr>
        <w:snapToGrid w:val="0"/>
        <w:ind w:firstLine="720" w:firstLineChars="200"/>
        <w:jc w:val="center"/>
        <w:rPr>
          <w:rFonts w:hint="eastAsia" w:ascii="华文中宋" w:hAnsi="华文中宋" w:eastAsia="华文中宋"/>
          <w:sz w:val="36"/>
          <w:szCs w:val="36"/>
          <w:lang w:eastAsia="zh-CN"/>
        </w:rPr>
      </w:pPr>
      <w:bookmarkStart w:id="3" w:name="_GoBack"/>
      <w:bookmarkEnd w:id="3"/>
      <w:bookmarkStart w:id="0" w:name="YS060100"/>
      <w:r>
        <w:rPr>
          <w:rFonts w:hint="eastAsia" w:ascii="华文中宋" w:hAnsi="华文中宋" w:eastAsia="华文中宋"/>
          <w:sz w:val="36"/>
          <w:szCs w:val="36"/>
          <w:lang w:eastAsia="zh-CN"/>
        </w:rPr>
        <w:t>娄底职业技术学院第二附属医院</w:t>
      </w:r>
    </w:p>
    <w:p w14:paraId="47101E52">
      <w:pPr>
        <w:snapToGrid w:val="0"/>
        <w:ind w:firstLine="720" w:firstLineChars="200"/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  <w:lang w:eastAsia="zh-CN"/>
        </w:rPr>
        <w:t>2025</w:t>
      </w:r>
      <w:r>
        <w:rPr>
          <w:rFonts w:hint="eastAsia" w:ascii="华文中宋" w:hAnsi="华文中宋" w:eastAsia="华文中宋"/>
          <w:sz w:val="36"/>
          <w:szCs w:val="36"/>
        </w:rPr>
        <w:t>年度部门整体绩效自评报告</w:t>
      </w:r>
    </w:p>
    <w:bookmarkEnd w:id="0"/>
    <w:p w14:paraId="63090FF6">
      <w:pPr>
        <w:snapToGrid w:val="0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</w:p>
    <w:p w14:paraId="2324FB85">
      <w:pPr>
        <w:snapToGrid w:val="0"/>
        <w:spacing w:line="52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bookmarkStart w:id="1" w:name="YS060101"/>
      <w:r>
        <w:rPr>
          <w:rFonts w:hint="eastAsia" w:ascii="黑体" w:hAnsi="黑体" w:eastAsia="黑体"/>
          <w:sz w:val="32"/>
          <w:szCs w:val="32"/>
        </w:rPr>
        <w:t>一、单位情况</w:t>
      </w:r>
    </w:p>
    <w:bookmarkEnd w:id="1"/>
    <w:p w14:paraId="4BB2BFEF">
      <w:pPr>
        <w:snapToGrid w:val="0"/>
        <w:spacing w:line="520" w:lineRule="exact"/>
        <w:ind w:firstLine="643" w:firstLineChars="200"/>
        <w:rPr>
          <w:rFonts w:hint="eastAsia" w:ascii="楷体_GB2312" w:hAnsi="仿宋" w:eastAsia="楷体_GB2312"/>
          <w:b/>
          <w:sz w:val="32"/>
          <w:szCs w:val="32"/>
        </w:rPr>
      </w:pPr>
      <w:r>
        <w:rPr>
          <w:rFonts w:hint="eastAsia" w:ascii="楷体_GB2312" w:hAnsi="仿宋" w:eastAsia="楷体_GB2312"/>
          <w:b/>
          <w:sz w:val="32"/>
          <w:szCs w:val="32"/>
        </w:rPr>
        <w:t>（一）基本情况。</w:t>
      </w:r>
    </w:p>
    <w:p w14:paraId="41A47F77">
      <w:pPr>
        <w:snapToGrid w:val="0"/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1．主要职能。</w:t>
      </w:r>
    </w:p>
    <w:p w14:paraId="5797AA3D">
      <w:pPr>
        <w:numPr>
          <w:ilvl w:val="0"/>
          <w:numId w:val="0"/>
        </w:numPr>
        <w:snapToGrid w:val="0"/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娄</w:t>
      </w:r>
      <w:r>
        <w:rPr>
          <w:rFonts w:hint="eastAsia" w:ascii="仿宋_GB2312" w:hAnsi="仿宋" w:eastAsia="仿宋_GB2312"/>
          <w:sz w:val="32"/>
          <w:szCs w:val="32"/>
        </w:rPr>
        <w:t>底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职业技术学院第二</w:t>
      </w:r>
      <w:r>
        <w:rPr>
          <w:rFonts w:hint="eastAsia" w:ascii="仿宋_GB2312" w:hAnsi="仿宋" w:eastAsia="仿宋_GB2312"/>
          <w:sz w:val="32"/>
          <w:szCs w:val="32"/>
        </w:rPr>
        <w:t>附属医院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是政府举办的非营利性医院，是</w:t>
      </w:r>
      <w:r>
        <w:rPr>
          <w:rFonts w:hint="eastAsia" w:ascii="仿宋_GB2312" w:hAnsi="仿宋" w:eastAsia="仿宋_GB2312"/>
          <w:sz w:val="32"/>
          <w:szCs w:val="32"/>
        </w:rPr>
        <w:t>娄底市首批城镇职工及居民医疗保险定点医院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sz w:val="32"/>
          <w:szCs w:val="32"/>
        </w:rPr>
        <w:t>是一所集临床、教学、科研、预防、保健于一体的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一级甲等综合性医院。</w:t>
      </w:r>
    </w:p>
    <w:p w14:paraId="51D3DFDD">
      <w:pPr>
        <w:numPr>
          <w:ilvl w:val="0"/>
          <w:numId w:val="1"/>
        </w:numPr>
        <w:snapToGrid w:val="0"/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机构情况，本单位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2025</w:t>
      </w:r>
      <w:r>
        <w:rPr>
          <w:rFonts w:hint="eastAsia" w:ascii="仿宋_GB2312" w:hAnsi="仿宋" w:eastAsia="仿宋_GB2312"/>
          <w:sz w:val="32"/>
          <w:szCs w:val="32"/>
        </w:rPr>
        <w:t>年机构设置1个，与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" w:eastAsia="仿宋_GB2312"/>
          <w:sz w:val="32"/>
          <w:szCs w:val="32"/>
        </w:rPr>
        <w:t>年比未发生变化。</w:t>
      </w:r>
    </w:p>
    <w:p w14:paraId="4C9A9623">
      <w:pPr>
        <w:numPr>
          <w:ilvl w:val="0"/>
          <w:numId w:val="1"/>
        </w:numPr>
        <w:snapToGrid w:val="0"/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人员情况，本单位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2025</w:t>
      </w:r>
      <w:r>
        <w:rPr>
          <w:rFonts w:hint="eastAsia" w:ascii="仿宋_GB2312" w:hAnsi="仿宋" w:eastAsia="仿宋_GB2312"/>
          <w:sz w:val="32"/>
          <w:szCs w:val="32"/>
        </w:rPr>
        <w:t>年编制人数100人，实际在职人员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33</w:t>
      </w:r>
      <w:r>
        <w:rPr>
          <w:rFonts w:hint="eastAsia" w:ascii="仿宋_GB2312" w:hAnsi="仿宋" w:eastAsia="仿宋_GB2312"/>
          <w:sz w:val="32"/>
          <w:szCs w:val="32"/>
        </w:rPr>
        <w:t>人，与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2024</w:t>
      </w:r>
      <w:r>
        <w:rPr>
          <w:rFonts w:hint="eastAsia" w:ascii="仿宋_GB2312" w:hAnsi="仿宋" w:eastAsia="仿宋_GB2312"/>
          <w:sz w:val="32"/>
          <w:szCs w:val="32"/>
        </w:rPr>
        <w:t>年度相比，未发生变化。</w:t>
      </w:r>
      <w:r>
        <w:rPr>
          <w:rFonts w:hint="eastAsia" w:ascii="仿宋_GB2312" w:hAnsi="仿宋" w:eastAsia="仿宋_GB2312"/>
          <w:sz w:val="32"/>
          <w:szCs w:val="32"/>
        </w:rPr>
        <w:tab/>
      </w:r>
    </w:p>
    <w:p w14:paraId="0FD2E6D5">
      <w:pPr>
        <w:snapToGrid w:val="0"/>
        <w:spacing w:line="52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二、收入支出预算执行情况分析</w:t>
      </w:r>
    </w:p>
    <w:p w14:paraId="06788CAA">
      <w:pPr>
        <w:snapToGrid w:val="0"/>
        <w:spacing w:line="520" w:lineRule="exact"/>
        <w:ind w:firstLine="643" w:firstLineChars="200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b/>
          <w:sz w:val="32"/>
          <w:szCs w:val="32"/>
        </w:rPr>
        <w:t>.财政拨款收入、支出分析。</w:t>
      </w:r>
    </w:p>
    <w:p w14:paraId="1C63788C"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2025</w:t>
      </w:r>
      <w:r>
        <w:rPr>
          <w:rFonts w:hint="eastAsia" w:ascii="仿宋_GB2312" w:hAnsi="仿宋" w:eastAsia="仿宋_GB2312"/>
          <w:sz w:val="32"/>
          <w:szCs w:val="32"/>
        </w:rPr>
        <w:t>年本单位财政拨款收入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165.28</w:t>
      </w:r>
      <w:r>
        <w:rPr>
          <w:rFonts w:hint="eastAsia" w:ascii="仿宋_GB2312" w:hAnsi="仿宋" w:eastAsia="仿宋_GB2312"/>
          <w:sz w:val="32"/>
          <w:szCs w:val="32"/>
        </w:rPr>
        <w:t>万元。由于我单位是差额拨款事业单位，全年财政拨款收入均已支出，其中工资福利支出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117.28</w:t>
      </w:r>
      <w:r>
        <w:rPr>
          <w:rFonts w:hint="eastAsia" w:ascii="仿宋_GB2312" w:hAnsi="仿宋" w:eastAsia="仿宋_GB2312"/>
          <w:sz w:val="32"/>
          <w:szCs w:val="32"/>
        </w:rPr>
        <w:t>万元，商品和服务支出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48</w:t>
      </w:r>
      <w:r>
        <w:rPr>
          <w:rFonts w:hint="eastAsia" w:ascii="仿宋_GB2312" w:hAnsi="仿宋" w:eastAsia="仿宋_GB2312"/>
          <w:sz w:val="32"/>
          <w:szCs w:val="32"/>
        </w:rPr>
        <w:t>万元。</w:t>
      </w:r>
    </w:p>
    <w:p w14:paraId="4A005B36">
      <w:pPr>
        <w:snapToGrid w:val="0"/>
        <w:spacing w:line="520" w:lineRule="exact"/>
        <w:ind w:firstLine="643" w:firstLineChars="200"/>
        <w:rPr>
          <w:rFonts w:hint="eastAsia" w:ascii="楷体_GB2312" w:hAnsi="仿宋" w:eastAsia="楷体_GB2312"/>
          <w:b/>
          <w:sz w:val="32"/>
          <w:szCs w:val="32"/>
        </w:rPr>
      </w:pPr>
      <w:r>
        <w:rPr>
          <w:rFonts w:hint="eastAsia" w:ascii="楷体_GB2312" w:hAnsi="仿宋" w:eastAsia="楷体_GB2312"/>
          <w:b/>
          <w:sz w:val="32"/>
          <w:szCs w:val="32"/>
        </w:rPr>
        <w:t>（三）年末结转和结余情况。</w:t>
      </w:r>
    </w:p>
    <w:p w14:paraId="0A817081">
      <w:pPr>
        <w:snapToGrid w:val="0"/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bookmarkStart w:id="2" w:name="YS060103"/>
      <w:r>
        <w:rPr>
          <w:rFonts w:hint="eastAsia" w:ascii="仿宋_GB2312" w:hAnsi="仿宋" w:eastAsia="仿宋_GB2312"/>
          <w:sz w:val="32"/>
          <w:szCs w:val="32"/>
        </w:rPr>
        <w:t>由于我单位是差额拨款事业单位，全年财政拨款收入金额不大，年度内均已完成所有支出，故无年末结转和结余。</w:t>
      </w:r>
    </w:p>
    <w:p w14:paraId="1B46DBB9">
      <w:pPr>
        <w:snapToGrid w:val="0"/>
        <w:spacing w:line="520" w:lineRule="exact"/>
        <w:ind w:firstLine="643" w:firstLineChars="200"/>
        <w:rPr>
          <w:rFonts w:hint="eastAsia" w:ascii="楷体_GB2312" w:hAnsi="仿宋" w:eastAsia="楷体_GB2312"/>
          <w:b/>
          <w:sz w:val="32"/>
          <w:szCs w:val="32"/>
        </w:rPr>
      </w:pPr>
      <w:r>
        <w:rPr>
          <w:rFonts w:hint="eastAsia" w:ascii="楷体_GB2312" w:hAnsi="仿宋" w:eastAsia="楷体_GB2312"/>
          <w:b/>
          <w:sz w:val="32"/>
          <w:szCs w:val="32"/>
        </w:rPr>
        <w:t>（四）与预算支出相关的其他指标分析。</w:t>
      </w:r>
    </w:p>
    <w:p w14:paraId="3693F34C"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年资产总额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452.42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万元，较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2024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470.79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减少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18.37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万元，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减少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了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3.9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%；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年负债总额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82.08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万元，较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2024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106.74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减少了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24.66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万元，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增加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了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23.1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%。主要本年度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其他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应付账款余额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减少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，故负债总额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减少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。</w:t>
      </w:r>
    </w:p>
    <w:p w14:paraId="50C9E52E">
      <w:pPr>
        <w:numPr>
          <w:ilvl w:val="0"/>
          <w:numId w:val="2"/>
        </w:numPr>
        <w:snapToGrid w:val="0"/>
        <w:spacing w:line="520" w:lineRule="exact"/>
        <w:ind w:firstLine="643" w:firstLineChars="200"/>
        <w:rPr>
          <w:rFonts w:hint="eastAsia" w:ascii="楷体_GB2312" w:hAnsi="仿宋" w:eastAsia="楷体_GB2312"/>
          <w:b/>
          <w:sz w:val="32"/>
          <w:szCs w:val="32"/>
        </w:rPr>
      </w:pPr>
      <w:r>
        <w:rPr>
          <w:rFonts w:hint="eastAsia" w:ascii="楷体_GB2312" w:hAnsi="仿宋" w:eastAsia="楷体_GB2312"/>
          <w:b/>
          <w:sz w:val="32"/>
          <w:szCs w:val="32"/>
        </w:rPr>
        <w:t>绩效目标完成情况。</w:t>
      </w:r>
    </w:p>
    <w:p w14:paraId="107B7C63">
      <w:pPr>
        <w:snapToGrid w:val="0"/>
        <w:spacing w:line="520" w:lineRule="exact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楷体_GB2312" w:hAnsi="仿宋" w:eastAsia="楷体_GB2312"/>
          <w:b/>
          <w:sz w:val="32"/>
          <w:szCs w:val="32"/>
        </w:rPr>
        <w:t xml:space="preserve">     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本年度我单位仅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165.28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万元专项资金，各项目绩效目标完成良好。</w:t>
      </w:r>
    </w:p>
    <w:p w14:paraId="271E2E9E">
      <w:pPr>
        <w:numPr>
          <w:ilvl w:val="0"/>
          <w:numId w:val="2"/>
        </w:numPr>
        <w:snapToGrid w:val="0"/>
        <w:spacing w:line="520" w:lineRule="exact"/>
        <w:ind w:firstLine="643" w:firstLineChars="200"/>
        <w:rPr>
          <w:rFonts w:hint="eastAsia" w:ascii="楷体_GB2312" w:hAnsi="仿宋" w:eastAsia="楷体_GB2312"/>
          <w:b/>
          <w:sz w:val="32"/>
          <w:szCs w:val="32"/>
        </w:rPr>
      </w:pPr>
      <w:r>
        <w:rPr>
          <w:rFonts w:hint="eastAsia" w:ascii="楷体_GB2312" w:hAnsi="仿宋" w:eastAsia="楷体_GB2312"/>
          <w:b/>
          <w:sz w:val="32"/>
          <w:szCs w:val="32"/>
        </w:rPr>
        <w:t>当年预算执行及绩效管理中存在问题、原因及改进措施。</w:t>
      </w:r>
    </w:p>
    <w:p w14:paraId="1CFC9BC9">
      <w:pPr>
        <w:snapToGrid w:val="0"/>
        <w:spacing w:line="520" w:lineRule="exact"/>
        <w:ind w:firstLine="642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由于我单位系公立医院，受市场和国家政策的影响比较大，在经营期间，我单位应提高市场应对能力，适应市场和国家政策导向，否则我单位的发展将步履维艰。</w:t>
      </w:r>
    </w:p>
    <w:bookmarkEnd w:id="2"/>
    <w:p w14:paraId="28AF1F6D">
      <w:pPr>
        <w:snapToGrid w:val="0"/>
        <w:rPr>
          <w:rFonts w:hint="eastAsia" w:ascii="仿宋_GB2312" w:hAnsi="仿宋" w:eastAsia="仿宋_GB2312"/>
          <w:sz w:val="32"/>
          <w:szCs w:val="32"/>
        </w:rPr>
      </w:pPr>
    </w:p>
    <w:p w14:paraId="58F5F593">
      <w:pPr>
        <w:numPr>
          <w:ilvl w:val="0"/>
          <w:numId w:val="0"/>
        </w:numPr>
        <w:snapToGrid w:val="0"/>
        <w:spacing w:line="520" w:lineRule="exac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ab/>
      </w:r>
    </w:p>
    <w:p w14:paraId="75DD8F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88197B"/>
    <w:multiLevelType w:val="singleLevel"/>
    <w:tmpl w:val="0D88197B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31FE256"/>
    <w:multiLevelType w:val="singleLevel"/>
    <w:tmpl w:val="131FE256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D21EA5"/>
    <w:rsid w:val="1C7F77CD"/>
    <w:rsid w:val="24563A95"/>
    <w:rsid w:val="28D70D73"/>
    <w:rsid w:val="4AE712F8"/>
    <w:rsid w:val="4C6F1289"/>
    <w:rsid w:val="4D8B3424"/>
    <w:rsid w:val="4F742339"/>
    <w:rsid w:val="586405E1"/>
    <w:rsid w:val="586F04CA"/>
    <w:rsid w:val="6A8A617F"/>
    <w:rsid w:val="7379521C"/>
    <w:rsid w:val="7AA9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580</Words>
  <Characters>664</Characters>
  <Lines>0</Lines>
  <Paragraphs>0</Paragraphs>
  <TotalTime>1</TotalTime>
  <ScaleCrop>false</ScaleCrop>
  <LinksUpToDate>false</LinksUpToDate>
  <CharactersWithSpaces>672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2024-12-09T07:50:00Z</dcterms:created>
  <dc:creator>Administrator</dc:creator>
  <cp:lastModifiedBy>蓝色蔷薇</cp:lastModifiedBy>
  <cp:lastPrinted>2026-09-11T09:01:15Z</cp:lastPrinted>
  <dcterms:modified xsi:type="dcterms:W3CDTF">2026-09-11T09:01:45Z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29EC68ADAE4E4BCA9AFE5E43128D5633_13</vt:lpwstr>
  </property>
  <property fmtid="{D5CDD505-2E9C-101B-9397-08002B2CF9AE}" pid="4" name="KSOTemplateDocerSaveRecord">
    <vt:lpwstr>eyJoZGlkIjoiMGY5ZWQ1OWJiZTlkZDdiMzZlZGU4MDBlOWJlMDU0MzYiLCJ1c2VySWQiOiI1MjM1ODI4NzUifQ==</vt:lpwstr>
  </property>
</Properties>
</file>