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A8A83">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2" w:beforeAutospacing="0" w:after="0" w:afterAutospacing="0"/>
        <w:jc w:val="both"/>
      </w:pPr>
    </w:p>
    <w:p w14:paraId="25A12A14">
      <w:pPr>
        <w:pStyle w:val="2"/>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firstLine="1446" w:firstLineChars="400"/>
        <w:jc w:val="both"/>
      </w:pPr>
      <w:r>
        <w:rPr>
          <w:rFonts w:ascii="方正小标宋简体" w:hAnsi="方正小标宋简体" w:eastAsia="方正小标宋简体" w:cs="方正小标宋简体"/>
          <w:color w:val="000000"/>
          <w:sz w:val="36"/>
          <w:szCs w:val="36"/>
        </w:rPr>
        <w:t>2026</w:t>
      </w:r>
      <w:r>
        <w:rPr>
          <w:rFonts w:hint="eastAsia" w:ascii="方正小标宋简体" w:hAnsi="方正小标宋简体" w:eastAsia="方正小标宋简体" w:cs="方正小标宋简体"/>
          <w:color w:val="000000"/>
          <w:sz w:val="36"/>
          <w:szCs w:val="36"/>
        </w:rPr>
        <w:t xml:space="preserve"> 年度湖南省职业教育与成人教育学会科研规划课题申报汇总表</w:t>
      </w:r>
    </w:p>
    <w:tbl>
      <w:tblPr>
        <w:tblStyle w:val="4"/>
        <w:tblpPr w:leftFromText="180" w:rightFromText="180" w:vertAnchor="text" w:horzAnchor="page" w:tblpX="1764" w:tblpY="284"/>
        <w:tblOverlap w:val="never"/>
        <w:tblW w:w="0" w:type="auto"/>
        <w:tblCellSpacing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0" w:type="dxa"/>
          <w:bottom w:w="0" w:type="dxa"/>
          <w:right w:w="0" w:type="dxa"/>
        </w:tblCellMar>
      </w:tblPr>
      <w:tblGrid>
        <w:gridCol w:w="1220"/>
        <w:gridCol w:w="11697"/>
      </w:tblGrid>
      <w:tr w14:paraId="09266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18"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49CF8E4">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32" w:beforeAutospacing="0" w:after="0" w:afterAutospacing="0"/>
              <w:ind w:left="182"/>
              <w:jc w:val="both"/>
              <w:rPr>
                <w:sz w:val="24"/>
                <w:szCs w:val="24"/>
              </w:rPr>
            </w:pPr>
            <w:bookmarkStart w:id="0" w:name="_GoBack"/>
            <w:bookmarkEnd w:id="0"/>
            <w:r>
              <w:rPr>
                <w:rFonts w:hint="default" w:ascii="Times New Roman" w:hAnsi="Times New Roman" w:cs="Times New Roman"/>
                <w:color w:val="000000"/>
                <w:sz w:val="24"/>
                <w:szCs w:val="24"/>
              </w:rPr>
              <w:t>序号</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7CAE703E">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32" w:beforeAutospacing="0" w:after="0" w:afterAutospacing="0"/>
              <w:ind w:left="1022" w:firstLine="3360" w:firstLineChars="1400"/>
              <w:jc w:val="both"/>
              <w:rPr>
                <w:sz w:val="24"/>
                <w:szCs w:val="24"/>
              </w:rPr>
            </w:pPr>
            <w:r>
              <w:rPr>
                <w:rFonts w:hint="default" w:ascii="Times New Roman" w:hAnsi="Times New Roman" w:cs="Times New Roman"/>
                <w:color w:val="000000"/>
                <w:sz w:val="24"/>
                <w:szCs w:val="24"/>
              </w:rPr>
              <w:t>课题名称</w:t>
            </w:r>
          </w:p>
        </w:tc>
      </w:tr>
      <w:tr w14:paraId="7B293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42"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4BFC8BD">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sz w:val="24"/>
                <w:szCs w:val="24"/>
                <w:lang w:val="en-US" w:eastAsia="zh-CN"/>
              </w:rPr>
            </w:pPr>
            <w:r>
              <w:rPr>
                <w:rFonts w:hint="eastAsia"/>
                <w:sz w:val="24"/>
                <w:szCs w:val="24"/>
                <w:lang w:val="en-US" w:eastAsia="zh-CN"/>
              </w:rPr>
              <w:t>1</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06C95EC">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left"/>
              <w:rPr>
                <w:sz w:val="24"/>
                <w:szCs w:val="24"/>
              </w:rPr>
            </w:pPr>
            <w:r>
              <w:rPr>
                <w:rFonts w:hint="eastAsia"/>
                <w:sz w:val="24"/>
                <w:szCs w:val="24"/>
                <w:lang w:val="en-US" w:eastAsia="zh-CN"/>
              </w:rPr>
              <w:t> “人工智能 + 产教融合” 虚拟教研室建设的湖南实践与协同教研机制研究</w:t>
            </w:r>
          </w:p>
        </w:tc>
      </w:tr>
      <w:tr w14:paraId="57AD8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71"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BA0D6FF">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sz w:val="24"/>
                <w:szCs w:val="24"/>
                <w:lang w:val="en-US" w:eastAsia="zh-CN"/>
              </w:rPr>
            </w:pPr>
            <w:r>
              <w:rPr>
                <w:rFonts w:hint="eastAsia"/>
                <w:sz w:val="24"/>
                <w:szCs w:val="24"/>
                <w:lang w:val="en-US" w:eastAsia="zh-CN"/>
              </w:rPr>
              <w:t>2</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26473F00">
            <w:pPr>
              <w:pStyle w:val="7"/>
              <w:jc w:val="left"/>
              <w:rPr>
                <w:sz w:val="24"/>
                <w:szCs w:val="24"/>
              </w:rPr>
            </w:pPr>
            <w:r>
              <w:rPr>
                <w:rFonts w:hint="eastAsia" w:ascii="Times New Roman" w:hAnsi="Times New Roman" w:eastAsia="宋体" w:cs="Times New Roman"/>
                <w:kern w:val="2"/>
                <w:sz w:val="24"/>
                <w:szCs w:val="24"/>
                <w:lang w:val="en-US" w:eastAsia="zh-CN" w:bidi="ar-SA"/>
              </w:rPr>
              <w:t>产教融合共同体下湖南高职 “创业+专业” 课程体系迭代优化与绩效评价研究</w:t>
            </w:r>
          </w:p>
        </w:tc>
      </w:tr>
      <w:tr w14:paraId="53630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37"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2419282">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sz w:val="24"/>
                <w:szCs w:val="24"/>
                <w:lang w:val="en-US" w:eastAsia="zh-CN"/>
              </w:rPr>
            </w:pPr>
            <w:r>
              <w:rPr>
                <w:rFonts w:hint="eastAsia"/>
                <w:sz w:val="24"/>
                <w:szCs w:val="24"/>
                <w:lang w:val="en-US" w:eastAsia="zh-CN"/>
              </w:rPr>
              <w:t>3</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top"/>
          </w:tcPr>
          <w:p w14:paraId="5F81DBA9">
            <w:pPr>
              <w:pStyle w:val="7"/>
              <w:jc w:val="left"/>
              <w:rPr>
                <w:sz w:val="24"/>
                <w:szCs w:val="24"/>
              </w:rPr>
            </w:pPr>
            <w:r>
              <w:rPr>
                <w:sz w:val="24"/>
                <w:szCs w:val="24"/>
              </w:rPr>
              <w:t>AI智能体驱动职教教学关键要素联动改革的机制设计与效能评价研究</w:t>
            </w:r>
          </w:p>
        </w:tc>
      </w:tr>
      <w:tr w14:paraId="792F6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61"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3003B6">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sz w:val="24"/>
                <w:szCs w:val="24"/>
                <w:lang w:val="en-US" w:eastAsia="zh-CN"/>
              </w:rPr>
            </w:pPr>
            <w:r>
              <w:rPr>
                <w:rFonts w:hint="eastAsia"/>
                <w:sz w:val="24"/>
                <w:szCs w:val="24"/>
                <w:lang w:val="en-US" w:eastAsia="zh-CN"/>
              </w:rPr>
              <w:t>4</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top"/>
          </w:tcPr>
          <w:p w14:paraId="0C0D05CB">
            <w:pPr>
              <w:pStyle w:val="7"/>
              <w:jc w:val="left"/>
              <w:rPr>
                <w:sz w:val="24"/>
                <w:szCs w:val="24"/>
              </w:rPr>
            </w:pPr>
            <w:r>
              <w:rPr>
                <w:rFonts w:hint="default" w:ascii="Times New Roman" w:hAnsi="Times New Roman" w:eastAsia="宋体" w:cs="Times New Roman"/>
                <w:sz w:val="24"/>
                <w:szCs w:val="24"/>
                <w:lang w:val="en-US" w:eastAsia="zh-CN"/>
              </w:rPr>
              <w:t>市域产教联合体赋能区域特色产业高质量发展路径研究</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以娄底市产教联合体为例</w:t>
            </w:r>
          </w:p>
        </w:tc>
      </w:tr>
      <w:tr w14:paraId="10974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542"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4474471C">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sz w:val="24"/>
                <w:szCs w:val="24"/>
                <w:lang w:val="en-US" w:eastAsia="zh-CN"/>
              </w:rPr>
            </w:pPr>
            <w:r>
              <w:rPr>
                <w:rFonts w:hint="eastAsia"/>
                <w:sz w:val="24"/>
                <w:szCs w:val="24"/>
                <w:lang w:val="en-US" w:eastAsia="zh-CN"/>
              </w:rPr>
              <w:t>5</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2580F06">
            <w:pPr>
              <w:pStyle w:val="7"/>
              <w:jc w:val="left"/>
              <w:rPr>
                <w:sz w:val="24"/>
                <w:szCs w:val="24"/>
              </w:rPr>
            </w:pPr>
            <w:r>
              <w:rPr>
                <w:rFonts w:hint="eastAsia" w:ascii="Times New Roman" w:hAnsi="Times New Roman" w:cs="Times New Roman"/>
                <w:sz w:val="24"/>
                <w:szCs w:val="24"/>
              </w:rPr>
              <w:t>企业真实项目融入高职《三维设计》课程的教学支持调整研究</w:t>
            </w:r>
          </w:p>
        </w:tc>
      </w:tr>
      <w:tr w14:paraId="567FAC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23"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B32A3E9">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sz w:val="24"/>
                <w:szCs w:val="24"/>
                <w:lang w:val="en-US" w:eastAsia="zh-CN"/>
              </w:rPr>
            </w:pPr>
            <w:r>
              <w:rPr>
                <w:rFonts w:hint="eastAsia"/>
                <w:sz w:val="24"/>
                <w:szCs w:val="24"/>
                <w:lang w:val="en-US" w:eastAsia="zh-CN"/>
              </w:rPr>
              <w:t>6</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FFF0E95">
            <w:pPr>
              <w:keepNext w:val="0"/>
              <w:keepLines w:val="0"/>
              <w:widowControl/>
              <w:suppressLineNumbers w:val="0"/>
              <w:jc w:val="left"/>
              <w:textAlignment w:val="center"/>
              <w:rPr>
                <w:rFonts w:hint="eastAsia" w:ascii="Times New Roman" w:hAnsi="Times New Roman" w:cs="Times New Roman"/>
                <w:sz w:val="24"/>
                <w:szCs w:val="24"/>
              </w:rPr>
            </w:pPr>
            <w:r>
              <w:rPr>
                <w:rFonts w:hint="eastAsia" w:ascii="宋体" w:hAnsi="宋体" w:eastAsia="宋体" w:cs="宋体"/>
                <w:i w:val="0"/>
                <w:iCs w:val="0"/>
                <w:color w:val="000000"/>
                <w:kern w:val="0"/>
                <w:sz w:val="24"/>
                <w:szCs w:val="24"/>
                <w:u w:val="none"/>
                <w:lang w:val="en-US" w:eastAsia="zh-CN" w:bidi="ar"/>
              </w:rPr>
              <w:t xml:space="preserve"> 职业院校美术类设计专业AIGC再创作教学中地方非遗的版权风险防控与原真性把关研究</w:t>
            </w:r>
          </w:p>
        </w:tc>
      </w:tr>
      <w:tr w14:paraId="121E29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483"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AFA54B9">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eastAsiaTheme="minorEastAsia"/>
                <w:lang w:val="en-US" w:eastAsia="zh-CN"/>
              </w:rPr>
            </w:pPr>
            <w:r>
              <w:rPr>
                <w:rFonts w:hint="eastAsia"/>
                <w:lang w:val="en-US" w:eastAsia="zh-CN"/>
              </w:rPr>
              <w:t>7</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top"/>
          </w:tcPr>
          <w:p w14:paraId="6E56FFE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基于智慧教育平台的个性化学习研究</w:t>
            </w:r>
          </w:p>
        </w:tc>
      </w:tr>
      <w:tr w14:paraId="0D5789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344"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551E79CB">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lang w:val="en-US" w:eastAsia="zh-CN"/>
              </w:rPr>
            </w:pPr>
            <w:r>
              <w:rPr>
                <w:rFonts w:hint="eastAsia"/>
                <w:lang w:val="en-US" w:eastAsia="zh-CN"/>
              </w:rPr>
              <w:t>8</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top"/>
          </w:tcPr>
          <w:p w14:paraId="747EDB2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“双高”背景下职业院校电子信息类专业关键办学能力提升路径研究</w:t>
            </w:r>
          </w:p>
        </w:tc>
      </w:tr>
      <w:tr w14:paraId="72D4D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32DD769">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lang w:val="en-US" w:eastAsia="zh-CN"/>
              </w:rPr>
            </w:pPr>
            <w:r>
              <w:rPr>
                <w:rFonts w:hint="eastAsia"/>
                <w:lang w:val="en-US" w:eastAsia="zh-CN"/>
              </w:rPr>
              <w:t>9</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EC412CA">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cs="Times New Roman"/>
                <w:lang w:val="en-US" w:eastAsia="zh-CN"/>
              </w:rPr>
              <w:t>高职护理专业生理学课程思政立德树人实施路径研究</w:t>
            </w:r>
          </w:p>
        </w:tc>
      </w:tr>
      <w:tr w14:paraId="068CD3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23"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3430A682">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lang w:val="en-US" w:eastAsia="zh-CN"/>
              </w:rPr>
            </w:pPr>
            <w:r>
              <w:rPr>
                <w:rFonts w:hint="eastAsia"/>
                <w:lang w:val="en-US" w:eastAsia="zh-CN"/>
              </w:rPr>
              <w:t>10</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529C88">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left"/>
              <w:rPr>
                <w:rFonts w:hint="eastAsia" w:ascii="宋体" w:hAnsi="宋体" w:eastAsia="宋体" w:cs="宋体"/>
                <w:i w:val="0"/>
                <w:iCs w:val="0"/>
                <w:color w:val="000000"/>
                <w:kern w:val="0"/>
                <w:sz w:val="24"/>
                <w:szCs w:val="24"/>
                <w:u w:val="none"/>
                <w:lang w:val="en-US" w:eastAsia="zh-CN" w:bidi="ar"/>
              </w:rPr>
            </w:pPr>
            <w:r>
              <w:rPr>
                <w:rFonts w:hint="eastAsia"/>
                <w:sz w:val="24"/>
                <w:szCs w:val="24"/>
                <w:lang w:eastAsia="zh-CN"/>
              </w:rPr>
              <w:t>主动健康整合照护模式下的智慧健康养老服务与管理专业的课程体系构建研究</w:t>
            </w:r>
          </w:p>
        </w:tc>
      </w:tr>
      <w:tr w14:paraId="1316F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D81B976">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lang w:val="en-US" w:eastAsia="zh-CN"/>
              </w:rPr>
            </w:pPr>
            <w:r>
              <w:rPr>
                <w:rFonts w:hint="eastAsia"/>
                <w:lang w:val="en-US" w:eastAsia="zh-CN"/>
              </w:rPr>
              <w:t>11</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6C019AD4">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left"/>
              <w:rPr>
                <w:rFonts w:hint="eastAsia" w:ascii="宋体" w:hAnsi="宋体" w:eastAsia="宋体" w:cs="宋体"/>
                <w:i w:val="0"/>
                <w:iCs w:val="0"/>
                <w:color w:val="000000"/>
                <w:kern w:val="0"/>
                <w:sz w:val="24"/>
                <w:szCs w:val="24"/>
                <w:u w:val="none"/>
                <w:lang w:val="en-US" w:eastAsia="zh-CN" w:bidi="ar"/>
              </w:rPr>
            </w:pPr>
            <w:r>
              <w:rPr>
                <w:rFonts w:hint="eastAsia"/>
              </w:rPr>
              <w:t>五育融合视域下高职体育课程育人的实践路径研究</w:t>
            </w:r>
          </w:p>
        </w:tc>
      </w:tr>
      <w:tr w14:paraId="45168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0" w:type="dxa"/>
            <w:bottom w:w="0" w:type="dxa"/>
            <w:right w:w="0" w:type="dxa"/>
          </w:tblCellMar>
        </w:tblPrEx>
        <w:trPr>
          <w:trHeight w:val="623" w:hRule="atLeast"/>
          <w:tblCellSpacing w:w="0" w:type="dxa"/>
        </w:trPr>
        <w:tc>
          <w:tcPr>
            <w:tcW w:w="1220"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08CD61D6">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lang w:val="en-US" w:eastAsia="zh-CN"/>
              </w:rPr>
            </w:pPr>
            <w:r>
              <w:rPr>
                <w:rFonts w:hint="eastAsia"/>
                <w:lang w:val="en-US" w:eastAsia="zh-CN"/>
              </w:rPr>
              <w:t>12</w:t>
            </w:r>
          </w:p>
        </w:tc>
        <w:tc>
          <w:tcPr>
            <w:tcW w:w="11697" w:type="dxa"/>
            <w:tcBorders>
              <w:top w:val="single" w:color="000000" w:sz="4" w:space="0"/>
              <w:left w:val="single" w:color="000000" w:sz="4" w:space="0"/>
              <w:bottom w:val="single" w:color="000000" w:sz="4" w:space="0"/>
              <w:right w:val="single" w:color="000000" w:sz="4" w:space="0"/>
            </w:tcBorders>
            <w:shd w:val="clear" w:color="auto" w:fill="auto"/>
            <w:tcMar>
              <w:left w:w="108" w:type="dxa"/>
              <w:right w:w="108" w:type="dxa"/>
            </w:tcMar>
            <w:vAlign w:val="center"/>
          </w:tcPr>
          <w:p w14:paraId="1F139709">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leftChars="0" w:right="0" w:rightChars="0"/>
              <w:jc w:val="left"/>
              <w:rPr>
                <w:rFonts w:hint="eastAsia" w:ascii="宋体" w:hAnsi="宋体" w:eastAsia="宋体" w:cs="宋体"/>
                <w:i w:val="0"/>
                <w:iCs w:val="0"/>
                <w:color w:val="000000"/>
                <w:kern w:val="0"/>
                <w:sz w:val="24"/>
                <w:szCs w:val="24"/>
                <w:u w:val="none"/>
                <w:lang w:val="en-US" w:eastAsia="zh-CN" w:bidi="ar"/>
              </w:rPr>
            </w:pPr>
            <w:r>
              <w:rPr>
                <w:rFonts w:hint="eastAsia"/>
              </w:rPr>
              <w:t>对接新能源汽车产业的高职数学教学改革研究</w:t>
            </w:r>
          </w:p>
        </w:tc>
      </w:tr>
    </w:tbl>
    <w:p w14:paraId="3EA6AC40">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4" w:beforeAutospacing="0" w:after="0" w:afterAutospacing="0"/>
        <w:jc w:val="both"/>
      </w:pPr>
      <w:r>
        <w:t> </w:t>
      </w:r>
    </w:p>
    <w:p w14:paraId="2364C34B">
      <w:pPr>
        <w:pStyle w:val="3"/>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143" w:beforeAutospacing="0" w:after="0" w:afterAutospacing="0"/>
        <w:ind w:left="220"/>
        <w:jc w:val="both"/>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00" w:usb3="00000000" w:csb0="00040000" w:csb1="00000000"/>
  </w:font>
  <w:font w:name="KSOF439F63AF">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8494C"/>
    <w:rsid w:val="0AFD14B9"/>
    <w:rsid w:val="10C075F2"/>
    <w:rsid w:val="13DB4D8A"/>
    <w:rsid w:val="144C2B30"/>
    <w:rsid w:val="1C33298F"/>
    <w:rsid w:val="1F0E4FEE"/>
    <w:rsid w:val="1F2760B0"/>
    <w:rsid w:val="1F58270D"/>
    <w:rsid w:val="200563F1"/>
    <w:rsid w:val="2DAF15C9"/>
    <w:rsid w:val="40AF442B"/>
    <w:rsid w:val="41DD28D2"/>
    <w:rsid w:val="43896F34"/>
    <w:rsid w:val="5A380B96"/>
    <w:rsid w:val="6AA22E0F"/>
    <w:rsid w:val="70877D29"/>
    <w:rsid w:val="78593D58"/>
    <w:rsid w:val="7B85474A"/>
    <w:rsid w:val="7D126B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 w:type="paragraph" w:customStyle="1" w:styleId="7">
    <w:name w:val="Table Paragraph"/>
    <w:basedOn w:val="1"/>
    <w:qFormat/>
    <w:uiPriority w:val="1"/>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387</Words>
  <Characters>397</Characters>
  <Lines>0</Lines>
  <Paragraphs>0</Paragraphs>
  <TotalTime>2</TotalTime>
  <ScaleCrop>false</ScaleCrop>
  <LinksUpToDate>false</LinksUpToDate>
  <CharactersWithSpaces>406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2026-10-14T15:07:00Z</dcterms:created>
  <dc:creator>zhudong</dc:creator>
  <cp:lastModifiedBy>万山</cp:lastModifiedBy>
  <dcterms:modified xsi:type="dcterms:W3CDTF">2026-10-20T01:50:15Z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eyJoZGlkIjoiNzhlM2UxNGZlZTU1OWU2ODI4NDU2NDZhZmI3M2Q4YWIiLCJ1c2VySWQiOiIxMTMwODc0MTQ5In0=</vt:lpwstr>
  </property>
  <property fmtid="{D5CDD505-2E9C-101B-9397-08002B2CF9AE}" pid="4" name="ICV">
    <vt:lpwstr>95B2E788AA9047E9960AA77F36FF9EA4_12</vt:lpwstr>
  </property>
</Properties>
</file>