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00" w:line="360" w:lineRule="exact"/>
        <w:textAlignment w:val="baseline"/>
        <w:rPr>
          <w:rFonts w:hint="eastAsia" w:ascii="Times New Roman" w:hAnsi="Times New Roman" w:eastAsia="黑体" w:cs="Times New Roman"/>
          <w:color w:val="000000" w:themeColor="text1"/>
          <w:lang w:val="en-US" w:eastAsia="zh-CN"/>
          <w14:textFill>
            <w14:solidFill>
              <w14:schemeClr w14:val="tx1"/>
            </w14:solidFill>
          </w14:textFill>
        </w:rPr>
      </w:pPr>
      <w:r>
        <w:rPr>
          <w:rFonts w:hint="default" w:ascii="Times New Roman" w:hAnsi="Times New Roman" w:eastAsia="黑体" w:cs="Times New Roman"/>
          <w:color w:val="000000" w:themeColor="text1"/>
          <w14:textFill>
            <w14:solidFill>
              <w14:schemeClr w14:val="tx1"/>
            </w14:solidFill>
          </w14:textFill>
        </w:rPr>
        <w:t>附件</w:t>
      </w:r>
      <w:r>
        <w:rPr>
          <w:rFonts w:hint="eastAsia" w:eastAsia="黑体" w:cs="Times New Roman"/>
          <w:color w:val="000000" w:themeColor="text1"/>
          <w:lang w:val="en-US" w:eastAsia="zh-CN"/>
          <w14:textFill>
            <w14:solidFill>
              <w14:schemeClr w14:val="tx1"/>
            </w14:solidFill>
          </w14:textFill>
        </w:rPr>
        <w:t>3</w:t>
      </w:r>
    </w:p>
    <w:p>
      <w:pPr>
        <w:keepNext w:val="0"/>
        <w:keepLines w:val="0"/>
        <w:pageBreakBefore w:val="0"/>
        <w:widowControl w:val="0"/>
        <w:kinsoku/>
        <w:wordWrap/>
        <w:overflowPunct/>
        <w:topLinePunct w:val="0"/>
        <w:autoSpaceDE/>
        <w:autoSpaceDN/>
        <w:bidi w:val="0"/>
        <w:adjustRightInd/>
        <w:snapToGrid/>
        <w:spacing w:line="160" w:lineRule="exact"/>
        <w:textAlignment w:val="auto"/>
        <w:rPr>
          <w:rFonts w:ascii="Arial"/>
          <w:sz w:val="21"/>
        </w:rPr>
      </w:pPr>
    </w:p>
    <w:p>
      <w:pPr>
        <w:spacing w:before="117" w:line="231" w:lineRule="auto"/>
        <w:ind w:left="15" w:leftChars="0" w:hanging="15" w:firstLineChars="0"/>
        <w:jc w:val="center"/>
        <w:rPr>
          <w:rFonts w:hint="eastAsia" w:ascii="方正小标宋_GBK" w:hAnsi="方正小标宋_GBK" w:eastAsia="方正小标宋_GBK" w:cs="方正小标宋_GBK"/>
          <w:spacing w:val="-7"/>
          <w:sz w:val="44"/>
          <w:szCs w:val="44"/>
        </w:rPr>
      </w:pPr>
      <w:r>
        <w:rPr>
          <w:rFonts w:hint="eastAsia" w:ascii="方正小标宋_GBK" w:hAnsi="方正小标宋_GBK" w:eastAsia="方正小标宋_GBK" w:cs="方正小标宋_GBK"/>
          <w:spacing w:val="-7"/>
          <w:sz w:val="44"/>
          <w:szCs w:val="44"/>
        </w:rPr>
        <w:t>2022年度</w:t>
      </w:r>
      <w:r>
        <w:rPr>
          <w:rFonts w:hint="eastAsia" w:ascii="方正小标宋_GBK" w:hAnsi="方正小标宋_GBK" w:eastAsia="方正小标宋_GBK" w:cs="方正小标宋_GBK"/>
          <w:spacing w:val="-7"/>
          <w:sz w:val="44"/>
          <w:szCs w:val="44"/>
          <w:lang w:eastAsia="zh-CN"/>
        </w:rPr>
        <w:t>娄底</w:t>
      </w:r>
      <w:r>
        <w:rPr>
          <w:rFonts w:hint="eastAsia" w:ascii="方正小标宋_GBK" w:hAnsi="方正小标宋_GBK" w:eastAsia="方正小标宋_GBK" w:cs="方正小标宋_GBK"/>
          <w:spacing w:val="-7"/>
          <w:sz w:val="44"/>
          <w:szCs w:val="44"/>
        </w:rPr>
        <w:t>市事业单位专业技术三级岗位申报人员情况一览表</w:t>
      </w:r>
    </w:p>
    <w:p>
      <w:pPr>
        <w:keepNext w:val="0"/>
        <w:keepLines w:val="0"/>
        <w:pageBreakBefore w:val="0"/>
        <w:widowControl w:val="0"/>
        <w:kinsoku/>
        <w:wordWrap/>
        <w:overflowPunct/>
        <w:topLinePunct w:val="0"/>
        <w:autoSpaceDE/>
        <w:autoSpaceDN/>
        <w:bidi w:val="0"/>
        <w:adjustRightInd/>
        <w:snapToGrid/>
        <w:spacing w:before="200" w:line="231" w:lineRule="auto"/>
        <w:ind w:left="176"/>
        <w:textAlignment w:val="auto"/>
        <w:rPr>
          <w:rFonts w:ascii="仿宋" w:hAnsi="仿宋" w:eastAsia="仿宋" w:cs="仿宋"/>
          <w:sz w:val="30"/>
          <w:szCs w:val="30"/>
        </w:rPr>
      </w:pPr>
      <w:r>
        <w:rPr>
          <w:rFonts w:ascii="仿宋" w:hAnsi="仿宋" w:eastAsia="仿宋" w:cs="仿宋"/>
          <w:spacing w:val="-14"/>
          <w:sz w:val="30"/>
          <w:szCs w:val="30"/>
        </w:rPr>
        <w:t>县</w:t>
      </w:r>
      <w:r>
        <w:rPr>
          <w:rFonts w:hint="eastAsia" w:ascii="仿宋" w:hAnsi="仿宋" w:eastAsia="仿宋" w:cs="仿宋"/>
          <w:spacing w:val="-14"/>
          <w:sz w:val="30"/>
          <w:szCs w:val="30"/>
          <w:lang w:eastAsia="zh-CN"/>
        </w:rPr>
        <w:t>（</w:t>
      </w:r>
      <w:r>
        <w:rPr>
          <w:rFonts w:ascii="仿宋" w:hAnsi="仿宋" w:eastAsia="仿宋" w:cs="仿宋"/>
          <w:spacing w:val="-14"/>
          <w:sz w:val="30"/>
          <w:szCs w:val="30"/>
        </w:rPr>
        <w:t>市</w:t>
      </w:r>
      <w:r>
        <w:rPr>
          <w:rFonts w:hint="eastAsia" w:ascii="仿宋" w:hAnsi="仿宋" w:eastAsia="仿宋" w:cs="仿宋"/>
          <w:spacing w:val="-14"/>
          <w:sz w:val="30"/>
          <w:szCs w:val="30"/>
          <w:lang w:eastAsia="zh-CN"/>
        </w:rPr>
        <w:t>）</w:t>
      </w:r>
      <w:r>
        <w:rPr>
          <w:rFonts w:ascii="仿宋" w:hAnsi="仿宋" w:eastAsia="仿宋" w:cs="仿宋"/>
          <w:spacing w:val="-8"/>
          <w:sz w:val="30"/>
          <w:szCs w:val="30"/>
        </w:rPr>
        <w:t>区</w:t>
      </w:r>
      <w:r>
        <w:rPr>
          <w:rFonts w:ascii="仿宋" w:hAnsi="仿宋" w:eastAsia="仿宋" w:cs="仿宋"/>
          <w:spacing w:val="-7"/>
          <w:sz w:val="30"/>
          <w:szCs w:val="30"/>
        </w:rPr>
        <w:t xml:space="preserve">人社局、主管部门或事业单位名称：               </w:t>
      </w:r>
      <w:r>
        <w:rPr>
          <w:rFonts w:hint="eastAsia" w:ascii="仿宋" w:hAnsi="仿宋" w:eastAsia="仿宋" w:cs="仿宋"/>
          <w:spacing w:val="-7"/>
          <w:sz w:val="30"/>
          <w:szCs w:val="30"/>
          <w:lang w:val="en-US" w:eastAsia="zh-CN"/>
        </w:rPr>
        <w:t xml:space="preserve">  </w:t>
      </w:r>
      <w:r>
        <w:rPr>
          <w:rFonts w:ascii="仿宋" w:hAnsi="仿宋" w:eastAsia="仿宋" w:cs="仿宋"/>
          <w:spacing w:val="-7"/>
          <w:sz w:val="30"/>
          <w:szCs w:val="30"/>
        </w:rPr>
        <w:t xml:space="preserve">   填报人：          </w:t>
      </w:r>
      <w:r>
        <w:rPr>
          <w:rFonts w:hint="eastAsia" w:ascii="仿宋" w:hAnsi="仿宋" w:eastAsia="仿宋" w:cs="仿宋"/>
          <w:spacing w:val="-7"/>
          <w:sz w:val="30"/>
          <w:szCs w:val="30"/>
          <w:lang w:val="en-US" w:eastAsia="zh-CN"/>
        </w:rPr>
        <w:t xml:space="preserve">  </w:t>
      </w:r>
      <w:r>
        <w:rPr>
          <w:rFonts w:ascii="仿宋" w:hAnsi="仿宋" w:eastAsia="仿宋" w:cs="仿宋"/>
          <w:spacing w:val="-7"/>
          <w:sz w:val="30"/>
          <w:szCs w:val="30"/>
        </w:rPr>
        <w:t xml:space="preserve">  </w:t>
      </w:r>
      <w:r>
        <w:rPr>
          <w:rFonts w:ascii="仿宋" w:hAnsi="仿宋" w:eastAsia="仿宋" w:cs="仿宋"/>
          <w:spacing w:val="-7"/>
          <w:position w:val="-3"/>
          <w:sz w:val="30"/>
          <w:szCs w:val="30"/>
        </w:rPr>
        <w:t>联系电话：</w:t>
      </w:r>
    </w:p>
    <w:p>
      <w:pPr>
        <w:spacing w:line="71" w:lineRule="exact"/>
      </w:pPr>
    </w:p>
    <w:tbl>
      <w:tblPr>
        <w:tblStyle w:val="8"/>
        <w:tblW w:w="144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9"/>
        <w:gridCol w:w="785"/>
        <w:gridCol w:w="760"/>
        <w:gridCol w:w="387"/>
        <w:gridCol w:w="703"/>
        <w:gridCol w:w="946"/>
        <w:gridCol w:w="1050"/>
        <w:gridCol w:w="508"/>
        <w:gridCol w:w="684"/>
        <w:gridCol w:w="1838"/>
        <w:gridCol w:w="2162"/>
        <w:gridCol w:w="779"/>
        <w:gridCol w:w="2265"/>
        <w:gridCol w:w="1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8" w:hRule="atLeast"/>
          <w:jc w:val="center"/>
        </w:trPr>
        <w:tc>
          <w:tcPr>
            <w:tcW w:w="409"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序号</w:t>
            </w:r>
          </w:p>
        </w:tc>
        <w:tc>
          <w:tcPr>
            <w:tcW w:w="785"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姓名</w:t>
            </w:r>
          </w:p>
        </w:tc>
        <w:tc>
          <w:tcPr>
            <w:tcW w:w="760"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工作 单位</w:t>
            </w:r>
          </w:p>
        </w:tc>
        <w:tc>
          <w:tcPr>
            <w:tcW w:w="387"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性别</w:t>
            </w:r>
          </w:p>
        </w:tc>
        <w:tc>
          <w:tcPr>
            <w:tcW w:w="703"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出生日期</w:t>
            </w:r>
          </w:p>
        </w:tc>
        <w:tc>
          <w:tcPr>
            <w:tcW w:w="946"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最高</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 xml:space="preserve">学历 </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lang w:eastAsia="zh-CN"/>
              </w:rPr>
            </w:pPr>
            <w:r>
              <w:rPr>
                <w:rFonts w:hint="eastAsia" w:ascii="黑体" w:hAnsi="黑体" w:eastAsia="黑体" w:cs="黑体"/>
                <w:spacing w:val="0"/>
                <w:sz w:val="24"/>
                <w:szCs w:val="24"/>
                <w:lang w:eastAsia="zh-CN"/>
              </w:rPr>
              <w:t>（</w:t>
            </w:r>
            <w:r>
              <w:rPr>
                <w:rFonts w:hint="eastAsia" w:ascii="黑体" w:hAnsi="黑体" w:eastAsia="黑体" w:cs="黑体"/>
                <w:spacing w:val="0"/>
                <w:sz w:val="24"/>
                <w:szCs w:val="24"/>
              </w:rPr>
              <w:t>学位</w:t>
            </w:r>
            <w:r>
              <w:rPr>
                <w:rFonts w:hint="eastAsia" w:ascii="黑体" w:hAnsi="黑体" w:eastAsia="黑体" w:cs="黑体"/>
                <w:spacing w:val="0"/>
                <w:sz w:val="24"/>
                <w:szCs w:val="24"/>
                <w:lang w:eastAsia="zh-CN"/>
              </w:rPr>
              <w:t>）</w:t>
            </w:r>
          </w:p>
        </w:tc>
        <w:tc>
          <w:tcPr>
            <w:tcW w:w="1050"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聘用正高级专业技术岗位时间</w:t>
            </w:r>
          </w:p>
        </w:tc>
        <w:tc>
          <w:tcPr>
            <w:tcW w:w="508" w:type="dxa"/>
            <w:tcBorders>
              <w:top w:val="single" w:color="000000" w:sz="2" w:space="0"/>
              <w:bottom w:val="single" w:color="000000" w:sz="2" w:space="0"/>
            </w:tcBorders>
            <w:textDirection w:val="tbRlV"/>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学科组</w:t>
            </w:r>
          </w:p>
        </w:tc>
        <w:tc>
          <w:tcPr>
            <w:tcW w:w="684"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联系</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电话</w:t>
            </w:r>
          </w:p>
        </w:tc>
        <w:tc>
          <w:tcPr>
            <w:tcW w:w="1838"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主要获奖情况</w:t>
            </w:r>
          </w:p>
        </w:tc>
        <w:tc>
          <w:tcPr>
            <w:tcW w:w="2162"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主要项目、专利</w:t>
            </w:r>
          </w:p>
        </w:tc>
        <w:tc>
          <w:tcPr>
            <w:tcW w:w="779"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荣誉、</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入选人才工程情况</w:t>
            </w:r>
          </w:p>
        </w:tc>
        <w:tc>
          <w:tcPr>
            <w:tcW w:w="2265"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left="175"/>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其他业绩、</w:t>
            </w:r>
          </w:p>
          <w:p>
            <w:pPr>
              <w:keepNext w:val="0"/>
              <w:keepLines w:val="0"/>
              <w:pageBreakBefore w:val="0"/>
              <w:widowControl w:val="0"/>
              <w:kinsoku/>
              <w:wordWrap/>
              <w:overflowPunct/>
              <w:topLinePunct w:val="0"/>
              <w:autoSpaceDE/>
              <w:autoSpaceDN/>
              <w:bidi w:val="0"/>
              <w:adjustRightInd/>
              <w:snapToGrid/>
              <w:spacing w:line="320" w:lineRule="exact"/>
              <w:ind w:left="175"/>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成果</w:t>
            </w:r>
          </w:p>
        </w:tc>
        <w:tc>
          <w:tcPr>
            <w:tcW w:w="1201"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sz w:val="24"/>
                <w:szCs w:val="24"/>
              </w:rPr>
            </w:pPr>
            <w:r>
              <w:rPr>
                <w:rFonts w:hint="eastAsia" w:ascii="黑体" w:hAnsi="黑体" w:eastAsia="黑体" w:cs="黑体"/>
                <w:spacing w:val="0"/>
                <w:sz w:val="24"/>
                <w:szCs w:val="24"/>
              </w:rPr>
              <w:t>符合哪类申报条件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8" w:hRule="atLeast"/>
          <w:jc w:val="center"/>
        </w:trPr>
        <w:tc>
          <w:tcPr>
            <w:tcW w:w="409" w:type="dxa"/>
            <w:tcBorders>
              <w:top w:val="single" w:color="000000" w:sz="2" w:space="0"/>
              <w:bottom w:val="single" w:color="000000" w:sz="2" w:space="0"/>
            </w:tcBorders>
            <w:vAlign w:val="center"/>
          </w:tcPr>
          <w:p>
            <w:pPr>
              <w:spacing w:before="117" w:line="231" w:lineRule="auto"/>
              <w:ind w:left="175"/>
              <w:jc w:val="both"/>
              <w:rPr>
                <w:rFonts w:hint="default" w:ascii="Times New Roman" w:hAnsi="Times New Roman" w:eastAsia="仿宋_GB2312" w:cs="Times New Roman"/>
                <w:spacing w:val="0"/>
                <w:sz w:val="24"/>
                <w:szCs w:val="24"/>
              </w:rPr>
            </w:pPr>
            <w:r>
              <w:rPr>
                <w:rFonts w:hint="default" w:ascii="Times New Roman" w:hAnsi="Times New Roman" w:eastAsia="仿宋_GB2312" w:cs="Times New Roman"/>
                <w:spacing w:val="0"/>
                <w:sz w:val="24"/>
                <w:szCs w:val="24"/>
              </w:rPr>
              <w:t>1</w:t>
            </w:r>
          </w:p>
        </w:tc>
        <w:tc>
          <w:tcPr>
            <w:tcW w:w="785" w:type="dxa"/>
            <w:tcBorders>
              <w:top w:val="single" w:color="000000" w:sz="2" w:space="0"/>
              <w:bottom w:val="single" w:color="000000" w:sz="2" w:space="0"/>
            </w:tcBorders>
            <w:vAlign w:val="center"/>
          </w:tcPr>
          <w:p>
            <w:pPr>
              <w:spacing w:before="117" w:line="231" w:lineRule="auto"/>
              <w:ind w:left="175"/>
              <w:jc w:val="center"/>
              <w:rPr>
                <w:rFonts w:hint="eastAsia" w:ascii="Times New Roman" w:hAnsi="Times New Roman" w:eastAsia="仿宋_GB2312" w:cs="Times New Roman"/>
                <w:spacing w:val="0"/>
                <w:sz w:val="24"/>
                <w:szCs w:val="24"/>
                <w:lang w:val="en-US" w:eastAsia="zh-CN"/>
              </w:rPr>
            </w:pPr>
            <w:r>
              <w:rPr>
                <w:rFonts w:hint="eastAsia"/>
                <w:spacing w:val="-10"/>
                <w:sz w:val="21"/>
                <w:szCs w:val="21"/>
              </w:rPr>
              <w:t>雷晚蓉</w:t>
            </w:r>
          </w:p>
        </w:tc>
        <w:tc>
          <w:tcPr>
            <w:tcW w:w="760" w:type="dxa"/>
            <w:tcBorders>
              <w:top w:val="single" w:color="000000" w:sz="2" w:space="0"/>
              <w:bottom w:val="single" w:color="000000" w:sz="2" w:space="0"/>
            </w:tcBorders>
            <w:vAlign w:val="center"/>
          </w:tcPr>
          <w:p>
            <w:pPr>
              <w:spacing w:before="117" w:line="231" w:lineRule="auto"/>
              <w:ind w:left="175"/>
              <w:jc w:val="center"/>
              <w:rPr>
                <w:rFonts w:hint="eastAsia" w:ascii="Times New Roman" w:hAnsi="Times New Roman" w:eastAsia="仿宋_GB2312" w:cs="Times New Roman"/>
                <w:spacing w:val="0"/>
                <w:sz w:val="24"/>
                <w:szCs w:val="24"/>
                <w:lang w:val="en-US" w:eastAsia="zh-CN"/>
              </w:rPr>
            </w:pPr>
            <w:r>
              <w:rPr>
                <w:rFonts w:hint="eastAsia" w:cs="Times New Roman"/>
                <w:spacing w:val="0"/>
                <w:sz w:val="24"/>
                <w:szCs w:val="24"/>
                <w:lang w:val="en-US" w:eastAsia="zh-CN"/>
              </w:rPr>
              <w:t>娄底职业技术学院</w:t>
            </w:r>
          </w:p>
        </w:tc>
        <w:tc>
          <w:tcPr>
            <w:tcW w:w="387" w:type="dxa"/>
            <w:tcBorders>
              <w:top w:val="single" w:color="000000" w:sz="2" w:space="0"/>
              <w:bottom w:val="single" w:color="000000" w:sz="2" w:space="0"/>
            </w:tcBorders>
            <w:vAlign w:val="center"/>
          </w:tcPr>
          <w:p>
            <w:pPr>
              <w:spacing w:before="117" w:line="231" w:lineRule="auto"/>
              <w:ind w:left="175"/>
              <w:jc w:val="center"/>
              <w:rPr>
                <w:rFonts w:hint="eastAsia" w:ascii="Times New Roman" w:hAnsi="Times New Roman" w:eastAsia="仿宋_GB2312" w:cs="Times New Roman"/>
                <w:spacing w:val="0"/>
                <w:sz w:val="24"/>
                <w:szCs w:val="24"/>
                <w:lang w:val="en-US" w:eastAsia="zh-CN"/>
              </w:rPr>
            </w:pPr>
            <w:r>
              <w:rPr>
                <w:rFonts w:hint="eastAsia" w:cs="Times New Roman"/>
                <w:spacing w:val="0"/>
                <w:sz w:val="24"/>
                <w:szCs w:val="24"/>
                <w:lang w:val="en-US" w:eastAsia="zh-CN"/>
              </w:rPr>
              <w:t>女</w:t>
            </w:r>
          </w:p>
        </w:tc>
        <w:tc>
          <w:tcPr>
            <w:tcW w:w="703" w:type="dxa"/>
            <w:tcBorders>
              <w:top w:val="single" w:color="000000" w:sz="2" w:space="0"/>
              <w:bottom w:val="single" w:color="000000" w:sz="2" w:space="0"/>
            </w:tcBorders>
            <w:vAlign w:val="center"/>
          </w:tcPr>
          <w:p>
            <w:pPr>
              <w:spacing w:before="117" w:line="231" w:lineRule="auto"/>
              <w:ind w:left="175"/>
              <w:jc w:val="center"/>
              <w:rPr>
                <w:rFonts w:hint="default" w:ascii="Times New Roman" w:hAnsi="Times New Roman" w:eastAsia="仿宋_GB2312" w:cs="Times New Roman"/>
                <w:spacing w:val="0"/>
                <w:sz w:val="24"/>
                <w:szCs w:val="24"/>
                <w:lang w:val="en-US" w:eastAsia="zh-CN"/>
              </w:rPr>
            </w:pPr>
            <w:r>
              <w:rPr>
                <w:rFonts w:hint="eastAsia"/>
                <w:spacing w:val="-10"/>
                <w:sz w:val="21"/>
                <w:szCs w:val="21"/>
              </w:rPr>
              <w:t>1965.4</w:t>
            </w:r>
          </w:p>
        </w:tc>
        <w:tc>
          <w:tcPr>
            <w:tcW w:w="946" w:type="dxa"/>
            <w:tcBorders>
              <w:top w:val="single" w:color="000000" w:sz="2" w:space="0"/>
              <w:bottom w:val="single" w:color="000000" w:sz="2" w:space="0"/>
            </w:tcBorders>
            <w:vAlign w:val="center"/>
          </w:tcPr>
          <w:p>
            <w:pPr>
              <w:spacing w:before="117" w:line="231" w:lineRule="auto"/>
              <w:ind w:left="175"/>
              <w:jc w:val="center"/>
              <w:rPr>
                <w:rFonts w:hint="eastAsia" w:ascii="Times New Roman" w:hAnsi="Times New Roman" w:eastAsia="仿宋_GB2312" w:cs="Times New Roman"/>
                <w:spacing w:val="0"/>
                <w:sz w:val="24"/>
                <w:szCs w:val="24"/>
                <w:lang w:val="en-US" w:eastAsia="zh-CN"/>
              </w:rPr>
            </w:pPr>
            <w:r>
              <w:rPr>
                <w:rFonts w:hint="eastAsia"/>
                <w:spacing w:val="-10"/>
                <w:sz w:val="21"/>
                <w:szCs w:val="21"/>
              </w:rPr>
              <w:t>本科</w:t>
            </w:r>
          </w:p>
        </w:tc>
        <w:tc>
          <w:tcPr>
            <w:tcW w:w="1050" w:type="dxa"/>
            <w:tcBorders>
              <w:top w:val="single" w:color="000000" w:sz="2" w:space="0"/>
              <w:bottom w:val="single" w:color="000000" w:sz="2" w:space="0"/>
            </w:tcBorders>
            <w:vAlign w:val="center"/>
          </w:tcPr>
          <w:p>
            <w:pPr>
              <w:spacing w:before="117" w:line="231" w:lineRule="auto"/>
              <w:ind w:left="175"/>
              <w:jc w:val="center"/>
              <w:rPr>
                <w:rFonts w:hint="default" w:ascii="Times New Roman" w:hAnsi="Times New Roman" w:eastAsia="仿宋_GB2312" w:cs="Times New Roman"/>
                <w:spacing w:val="0"/>
                <w:sz w:val="24"/>
                <w:szCs w:val="24"/>
                <w:lang w:val="en-US" w:eastAsia="zh-CN"/>
              </w:rPr>
            </w:pPr>
            <w:r>
              <w:rPr>
                <w:rFonts w:hint="eastAsia"/>
                <w:spacing w:val="-10"/>
                <w:sz w:val="21"/>
                <w:szCs w:val="21"/>
              </w:rPr>
              <w:t>2015.1</w:t>
            </w:r>
          </w:p>
        </w:tc>
        <w:tc>
          <w:tcPr>
            <w:tcW w:w="508" w:type="dxa"/>
            <w:tcBorders>
              <w:top w:val="single" w:color="000000" w:sz="2" w:space="0"/>
              <w:bottom w:val="single" w:color="000000" w:sz="2" w:space="0"/>
            </w:tcBorders>
            <w:vAlign w:val="center"/>
          </w:tcPr>
          <w:p>
            <w:pPr>
              <w:spacing w:before="117" w:line="231" w:lineRule="auto"/>
              <w:ind w:left="175"/>
              <w:jc w:val="center"/>
              <w:rPr>
                <w:rFonts w:hint="eastAsia" w:ascii="Times New Roman" w:hAnsi="Times New Roman" w:eastAsia="仿宋_GB2312" w:cs="Times New Roman"/>
                <w:spacing w:val="0"/>
                <w:sz w:val="24"/>
                <w:szCs w:val="24"/>
                <w:lang w:val="en-US" w:eastAsia="zh-CN"/>
              </w:rPr>
            </w:pPr>
            <w:r>
              <w:rPr>
                <w:rFonts w:hint="eastAsia"/>
                <w:spacing w:val="-10"/>
                <w:sz w:val="21"/>
                <w:szCs w:val="21"/>
              </w:rPr>
              <w:t>管理学</w:t>
            </w:r>
          </w:p>
        </w:tc>
        <w:tc>
          <w:tcPr>
            <w:tcW w:w="684" w:type="dxa"/>
            <w:tcBorders>
              <w:top w:val="single" w:color="000000" w:sz="2" w:space="0"/>
              <w:bottom w:val="single" w:color="000000" w:sz="2" w:space="0"/>
            </w:tcBorders>
            <w:vAlign w:val="center"/>
          </w:tcPr>
          <w:p>
            <w:pPr>
              <w:spacing w:before="117" w:line="231" w:lineRule="auto"/>
              <w:ind w:left="175"/>
              <w:jc w:val="center"/>
              <w:rPr>
                <w:rFonts w:hint="default" w:ascii="Times New Roman" w:hAnsi="Times New Roman" w:eastAsia="仿宋_GB2312" w:cs="Times New Roman"/>
                <w:spacing w:val="0"/>
                <w:sz w:val="24"/>
                <w:szCs w:val="24"/>
                <w:lang w:val="en-US" w:eastAsia="zh-CN"/>
              </w:rPr>
            </w:pPr>
            <w:r>
              <w:rPr>
                <w:rFonts w:hint="eastAsia"/>
                <w:spacing w:val="-10"/>
                <w:sz w:val="21"/>
                <w:szCs w:val="21"/>
              </w:rPr>
              <w:t>13875461383</w:t>
            </w:r>
          </w:p>
        </w:tc>
        <w:tc>
          <w:tcPr>
            <w:tcW w:w="1838" w:type="dxa"/>
            <w:tcBorders>
              <w:top w:val="single" w:color="000000" w:sz="2" w:space="0"/>
              <w:bottom w:val="single" w:color="000000" w:sz="2" w:space="0"/>
            </w:tcBorders>
            <w:vAlign w:val="center"/>
          </w:tcPr>
          <w:p>
            <w:pPr>
              <w:spacing w:line="260" w:lineRule="exact"/>
              <w:jc w:val="center"/>
              <w:rPr>
                <w:rFonts w:hint="eastAsia"/>
                <w:spacing w:val="-10"/>
                <w:sz w:val="21"/>
                <w:szCs w:val="21"/>
                <w:lang w:eastAsia="zh-CN"/>
              </w:rPr>
            </w:pPr>
            <w:r>
              <w:rPr>
                <w:rFonts w:hint="eastAsia" w:cs="Times New Roman"/>
                <w:spacing w:val="0"/>
                <w:sz w:val="24"/>
                <w:szCs w:val="24"/>
                <w:lang w:val="en-US" w:eastAsia="zh-CN"/>
              </w:rPr>
              <w:t>1</w:t>
            </w:r>
            <w:r>
              <w:rPr>
                <w:rFonts w:hint="eastAsia"/>
                <w:spacing w:val="-10"/>
                <w:sz w:val="21"/>
                <w:szCs w:val="21"/>
              </w:rPr>
              <w:t>主持的《新媒体营销》认定为湖南省“楚怡”课程思政示范项目，和“楚怡”教学团队负责人</w:t>
            </w:r>
            <w:r>
              <w:rPr>
                <w:rFonts w:hint="eastAsia"/>
                <w:spacing w:val="-10"/>
                <w:sz w:val="21"/>
                <w:szCs w:val="21"/>
                <w:lang w:eastAsia="zh-CN"/>
              </w:rPr>
              <w:t>，</w:t>
            </w:r>
            <w:r>
              <w:rPr>
                <w:rFonts w:hint="eastAsia"/>
                <w:spacing w:val="-10"/>
                <w:sz w:val="21"/>
                <w:szCs w:val="21"/>
              </w:rPr>
              <w:t>本人获评湖南省“楚怡”课程思政教学名师</w:t>
            </w:r>
            <w:r>
              <w:rPr>
                <w:rFonts w:hint="eastAsia" w:cs="Times New Roman"/>
                <w:spacing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left="96" w:leftChars="0" w:right="113" w:rightChars="0" w:firstLine="23" w:firstLineChars="0"/>
              <w:jc w:val="both"/>
              <w:textAlignment w:val="auto"/>
              <w:rPr>
                <w:rFonts w:hint="eastAsia" w:eastAsia="仿宋_GB2312"/>
                <w:spacing w:val="-10"/>
                <w:sz w:val="21"/>
                <w:szCs w:val="21"/>
                <w:lang w:val="en-US" w:eastAsia="zh-CN"/>
              </w:rPr>
            </w:pPr>
            <w:r>
              <w:rPr>
                <w:rFonts w:hint="eastAsia"/>
                <w:spacing w:val="-10"/>
                <w:sz w:val="21"/>
                <w:szCs w:val="21"/>
                <w:lang w:val="en-US" w:eastAsia="zh-CN"/>
              </w:rPr>
              <w:t>2.</w:t>
            </w:r>
            <w:r>
              <w:rPr>
                <w:rFonts w:hint="eastAsia"/>
                <w:spacing w:val="-10"/>
                <w:sz w:val="21"/>
                <w:szCs w:val="21"/>
              </w:rPr>
              <w:t>获评湖南省课程思政示范课程、教学名师和团队负责人</w:t>
            </w:r>
            <w:r>
              <w:rPr>
                <w:rFonts w:hint="eastAsia"/>
                <w:spacing w:val="-10"/>
                <w:sz w:val="21"/>
                <w:szCs w:val="21"/>
                <w:lang w:eastAsia="zh-CN"/>
              </w:rPr>
              <w:t>。</w:t>
            </w:r>
          </w:p>
        </w:tc>
        <w:tc>
          <w:tcPr>
            <w:tcW w:w="2162"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96" w:leftChars="0" w:right="113" w:rightChars="0" w:firstLine="23" w:firstLineChars="0"/>
              <w:jc w:val="both"/>
              <w:textAlignment w:val="auto"/>
              <w:rPr>
                <w:rFonts w:hint="default" w:ascii="Times New Roman" w:hAnsi="Times New Roman" w:eastAsia="仿宋_GB2312" w:cs="Times New Roman"/>
                <w:spacing w:val="0"/>
                <w:sz w:val="24"/>
                <w:szCs w:val="24"/>
                <w:lang w:val="en-US" w:eastAsia="zh-CN"/>
              </w:rPr>
            </w:pPr>
            <w:r>
              <w:rPr>
                <w:rFonts w:hint="eastAsia" w:cs="Times New Roman"/>
                <w:spacing w:val="0"/>
                <w:sz w:val="24"/>
                <w:szCs w:val="24"/>
                <w:lang w:val="en-US" w:eastAsia="zh-CN"/>
              </w:rPr>
              <w:t>1.</w:t>
            </w:r>
            <w:r>
              <w:rPr>
                <w:rFonts w:hint="eastAsia"/>
                <w:spacing w:val="-10"/>
                <w:sz w:val="21"/>
                <w:szCs w:val="21"/>
              </w:rPr>
              <w:t>为主参与并成功申报湖南省高等职业教育一流特色专业群建设项目（家庭农场专业群旅游管理专业负责人）</w:t>
            </w:r>
            <w:r>
              <w:rPr>
                <w:rFonts w:hint="eastAsia"/>
                <w:spacing w:val="-10"/>
                <w:sz w:val="21"/>
                <w:szCs w:val="21"/>
                <w:lang w:eastAsia="zh-CN"/>
              </w:rPr>
              <w:t>；</w:t>
            </w:r>
            <w:r>
              <w:rPr>
                <w:rFonts w:hint="eastAsia"/>
                <w:spacing w:val="-10"/>
                <w:sz w:val="21"/>
                <w:szCs w:val="21"/>
                <w:lang w:val="en-US" w:eastAsia="zh-CN"/>
              </w:rPr>
              <w:t>2.</w:t>
            </w:r>
            <w:r>
              <w:rPr>
                <w:rFonts w:hint="eastAsia"/>
                <w:spacing w:val="-10"/>
                <w:sz w:val="21"/>
                <w:szCs w:val="21"/>
              </w:rPr>
              <w:t>作为电子商务专业带头人参与并成功申报国家乡村振兴人材培养优质校</w:t>
            </w:r>
            <w:r>
              <w:rPr>
                <w:rFonts w:hint="eastAsia"/>
                <w:spacing w:val="-10"/>
                <w:sz w:val="21"/>
                <w:szCs w:val="21"/>
                <w:lang w:eastAsia="zh-CN"/>
              </w:rPr>
              <w:t>；</w:t>
            </w:r>
            <w:r>
              <w:rPr>
                <w:rFonts w:hint="eastAsia"/>
                <w:spacing w:val="-10"/>
                <w:sz w:val="21"/>
                <w:szCs w:val="21"/>
                <w:lang w:val="en-US" w:eastAsia="zh-CN"/>
              </w:rPr>
              <w:t>3.</w:t>
            </w:r>
            <w:r>
              <w:rPr>
                <w:rFonts w:hint="eastAsia"/>
                <w:spacing w:val="-10"/>
                <w:sz w:val="21"/>
                <w:szCs w:val="21"/>
              </w:rPr>
              <w:t>作为电子商务专业带头人参与并成功申报湖南省高水平高职学校和专业群建设项目</w:t>
            </w:r>
          </w:p>
        </w:tc>
        <w:tc>
          <w:tcPr>
            <w:tcW w:w="779"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96" w:leftChars="0" w:right="113" w:rightChars="0" w:firstLine="23" w:firstLineChars="0"/>
              <w:jc w:val="both"/>
              <w:textAlignment w:val="auto"/>
              <w:rPr>
                <w:rFonts w:hint="default" w:ascii="Times New Roman" w:hAnsi="Times New Roman" w:eastAsia="仿宋_GB2312" w:cs="Times New Roman"/>
                <w:spacing w:val="0"/>
                <w:sz w:val="24"/>
                <w:szCs w:val="24"/>
              </w:rPr>
            </w:pPr>
          </w:p>
        </w:tc>
        <w:tc>
          <w:tcPr>
            <w:tcW w:w="2265"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96" w:leftChars="0" w:right="113" w:rightChars="0" w:firstLine="23" w:firstLineChars="0"/>
              <w:jc w:val="both"/>
              <w:textAlignment w:val="auto"/>
              <w:rPr>
                <w:rFonts w:hint="eastAsia" w:ascii="Times New Roman" w:hAnsi="Times New Roman" w:eastAsia="仿宋_GB2312" w:cs="Times New Roman"/>
                <w:spacing w:val="0"/>
                <w:sz w:val="24"/>
                <w:szCs w:val="24"/>
                <w:lang w:eastAsia="zh-CN"/>
              </w:rPr>
            </w:pPr>
            <w:r>
              <w:rPr>
                <w:rFonts w:hint="eastAsia"/>
                <w:spacing w:val="-10"/>
                <w:sz w:val="21"/>
                <w:szCs w:val="21"/>
                <w:lang w:val="en-US" w:eastAsia="zh-CN"/>
              </w:rPr>
              <w:t>1.</w:t>
            </w:r>
            <w:r>
              <w:rPr>
                <w:rFonts w:hint="eastAsia"/>
                <w:spacing w:val="-10"/>
                <w:sz w:val="21"/>
                <w:szCs w:val="21"/>
              </w:rPr>
              <w:t>指导史玉洁同学参加2015年全国职业院校技能大赛高职组导游服务(普通话组)比赛获得三等奖</w:t>
            </w:r>
            <w:r>
              <w:rPr>
                <w:rFonts w:hint="eastAsia"/>
                <w:spacing w:val="-10"/>
                <w:sz w:val="21"/>
                <w:szCs w:val="21"/>
                <w:lang w:eastAsia="zh-CN"/>
              </w:rPr>
              <w:t>；</w:t>
            </w:r>
            <w:r>
              <w:rPr>
                <w:rFonts w:hint="eastAsia"/>
                <w:spacing w:val="-10"/>
                <w:sz w:val="21"/>
                <w:szCs w:val="21"/>
                <w:lang w:val="en-US" w:eastAsia="zh-CN"/>
              </w:rPr>
              <w:t>2.</w:t>
            </w:r>
            <w:r>
              <w:rPr>
                <w:rFonts w:hint="eastAsia"/>
                <w:spacing w:val="-10"/>
                <w:sz w:val="21"/>
                <w:szCs w:val="21"/>
              </w:rPr>
              <w:t>指导史玉洁同学参加2015年湖南省职业院校技能竞赛导游服务(普通话导游)项目获得一等奖</w:t>
            </w:r>
            <w:r>
              <w:rPr>
                <w:rFonts w:hint="eastAsia"/>
                <w:spacing w:val="-10"/>
                <w:sz w:val="21"/>
                <w:szCs w:val="21"/>
                <w:lang w:eastAsia="zh-CN"/>
              </w:rPr>
              <w:t>；</w:t>
            </w:r>
            <w:r>
              <w:rPr>
                <w:rFonts w:hint="eastAsia"/>
                <w:spacing w:val="-10"/>
                <w:sz w:val="21"/>
                <w:szCs w:val="21"/>
                <w:lang w:val="en-US" w:eastAsia="zh-CN"/>
              </w:rPr>
              <w:t>3.</w:t>
            </w:r>
            <w:r>
              <w:rPr>
                <w:rFonts w:hint="eastAsia"/>
                <w:spacing w:val="-10"/>
                <w:sz w:val="21"/>
                <w:szCs w:val="21"/>
              </w:rPr>
              <w:t>指导黄洋同学参加2015年湖南省职业院校技能竞赛导游服务(普通话导游)项目获得一等奖</w:t>
            </w:r>
            <w:r>
              <w:rPr>
                <w:rFonts w:hint="eastAsia"/>
                <w:spacing w:val="-10"/>
                <w:sz w:val="21"/>
                <w:szCs w:val="21"/>
                <w:lang w:val="en-US" w:eastAsia="zh-CN"/>
              </w:rPr>
              <w:t>4.</w:t>
            </w:r>
            <w:r>
              <w:rPr>
                <w:rFonts w:hint="eastAsia"/>
                <w:spacing w:val="-10"/>
                <w:sz w:val="21"/>
                <w:szCs w:val="21"/>
              </w:rPr>
              <w:t>指导史玉洁同学参加2015年湖南省职业院校技能竞赛导游服务(普通话导游)项目获得二等奖</w:t>
            </w:r>
            <w:r>
              <w:rPr>
                <w:rFonts w:hint="eastAsia"/>
                <w:spacing w:val="-10"/>
                <w:sz w:val="21"/>
                <w:szCs w:val="21"/>
                <w:lang w:eastAsia="zh-CN"/>
              </w:rPr>
              <w:t>；</w:t>
            </w:r>
            <w:r>
              <w:rPr>
                <w:rFonts w:hint="eastAsia"/>
                <w:spacing w:val="-10"/>
                <w:sz w:val="21"/>
                <w:szCs w:val="21"/>
                <w:lang w:val="en-US" w:eastAsia="zh-CN"/>
              </w:rPr>
              <w:t>5.</w:t>
            </w:r>
            <w:r>
              <w:rPr>
                <w:rFonts w:hint="eastAsia"/>
                <w:spacing w:val="-10"/>
                <w:sz w:val="21"/>
                <w:szCs w:val="21"/>
              </w:rPr>
              <w:t>指导黄宁同学参加2015年湖南省职业院校技能竞赛导游服务(普通话导游)项目获得二等奖</w:t>
            </w:r>
            <w:r>
              <w:rPr>
                <w:rFonts w:hint="eastAsia"/>
                <w:spacing w:val="-10"/>
                <w:sz w:val="21"/>
                <w:szCs w:val="21"/>
                <w:lang w:eastAsia="zh-CN"/>
              </w:rPr>
              <w:t>。</w:t>
            </w:r>
          </w:p>
        </w:tc>
        <w:tc>
          <w:tcPr>
            <w:tcW w:w="1201" w:type="dxa"/>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right="113" w:rightChars="0"/>
              <w:jc w:val="both"/>
              <w:textAlignment w:val="auto"/>
              <w:rPr>
                <w:rFonts w:hint="default" w:ascii="Times New Roman" w:hAnsi="Times New Roman" w:eastAsia="仿宋_GB2312" w:cs="Times New Roman"/>
                <w:spacing w:val="0"/>
                <w:sz w:val="24"/>
                <w:szCs w:val="24"/>
              </w:rPr>
            </w:pPr>
            <w:r>
              <w:rPr>
                <w:rFonts w:hint="default" w:ascii="Times New Roman" w:hAnsi="Times New Roman" w:eastAsia="仿宋_GB2312" w:cs="Times New Roman"/>
                <w:spacing w:val="0"/>
                <w:sz w:val="24"/>
                <w:szCs w:val="24"/>
              </w:rPr>
              <w:t>聘任正高级专业技术职务满</w:t>
            </w:r>
            <w:r>
              <w:rPr>
                <w:rFonts w:hint="eastAsia" w:cs="Times New Roman"/>
                <w:spacing w:val="0"/>
                <w:sz w:val="24"/>
                <w:szCs w:val="24"/>
                <w:lang w:val="en-US" w:eastAsia="zh-CN"/>
              </w:rPr>
              <w:t>7</w:t>
            </w:r>
            <w:r>
              <w:rPr>
                <w:rFonts w:hint="default" w:ascii="Times New Roman" w:hAnsi="Times New Roman" w:eastAsia="仿宋_GB2312" w:cs="Times New Roman"/>
                <w:spacing w:val="0"/>
                <w:sz w:val="24"/>
                <w:szCs w:val="24"/>
              </w:rPr>
              <w:t>年，符合第</w:t>
            </w:r>
            <w:r>
              <w:rPr>
                <w:rFonts w:hint="eastAsia" w:cs="Times New Roman"/>
                <w:spacing w:val="0"/>
                <w:sz w:val="24"/>
                <w:szCs w:val="24"/>
                <w:lang w:val="en-US" w:eastAsia="zh-CN"/>
              </w:rPr>
              <w:t>1</w:t>
            </w:r>
            <w:r>
              <w:rPr>
                <w:rFonts w:hint="default" w:ascii="Times New Roman" w:hAnsi="Times New Roman" w:eastAsia="仿宋_GB2312" w:cs="Times New Roman"/>
                <w:spacing w:val="0"/>
                <w:sz w:val="24"/>
                <w:szCs w:val="24"/>
              </w:rPr>
              <w:t>类</w:t>
            </w:r>
            <w:r>
              <w:rPr>
                <w:rFonts w:hint="eastAsia" w:cs="Times New Roman"/>
                <w:spacing w:val="0"/>
                <w:sz w:val="24"/>
                <w:szCs w:val="24"/>
                <w:lang w:eastAsia="zh-CN"/>
              </w:rPr>
              <w:t>第二条或第</w:t>
            </w:r>
            <w:r>
              <w:rPr>
                <w:rFonts w:hint="eastAsia" w:cs="Times New Roman"/>
                <w:spacing w:val="0"/>
                <w:sz w:val="24"/>
                <w:szCs w:val="24"/>
                <w:lang w:val="en-US" w:eastAsia="zh-CN"/>
              </w:rPr>
              <w:t>2类的第9条</w:t>
            </w:r>
            <w:r>
              <w:rPr>
                <w:rFonts w:hint="default" w:ascii="Times New Roman" w:hAnsi="Times New Roman" w:eastAsia="仿宋_GB2312" w:cs="Times New Roman"/>
                <w:spacing w:val="0"/>
                <w:sz w:val="24"/>
                <w:szCs w:val="24"/>
              </w:rPr>
              <w:t>。</w:t>
            </w:r>
          </w:p>
        </w:tc>
      </w:tr>
    </w:tbl>
    <w:p>
      <w:pPr>
        <w:sectPr>
          <w:footerReference r:id="rId3" w:type="default"/>
          <w:type w:val="continuous"/>
          <w:pgSz w:w="16838" w:h="11900" w:orient="landscape"/>
          <w:pgMar w:top="1417" w:right="1134" w:bottom="1134" w:left="1134" w:header="0" w:footer="992" w:gutter="0"/>
          <w:pgNumType w:fmt="decimal"/>
          <w:cols w:space="0" w:num="1"/>
          <w:rtlGutter w:val="0"/>
          <w:docGrid w:linePitch="0" w:charSpace="0"/>
        </w:sectPr>
      </w:pPr>
      <w:bookmarkStart w:id="0" w:name="_GoBack"/>
      <w:bookmarkEnd w:id="0"/>
    </w:p>
    <w:p/>
    <w:sectPr>
      <w:headerReference r:id="rId4" w:type="default"/>
      <w:footerReference r:id="rId5" w:type="default"/>
      <w:type w:val="continuous"/>
      <w:pgSz w:w="11906" w:h="16838"/>
      <w:pgMar w:top="1418" w:right="1418" w:bottom="1418" w:left="1588" w:header="851" w:footer="992" w:gutter="0"/>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separate"/>
    </w:r>
    <w:r>
      <w:rPr>
        <w:rStyle w:val="7"/>
      </w:rPr>
      <w:t>8</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lODFiNDg2ODI5NjZmNGFlZGVkYWIzMGQ5ZmU0NmYifQ=="/>
  </w:docVars>
  <w:rsids>
    <w:rsidRoot w:val="4D8A00BD"/>
    <w:rsid w:val="011265D4"/>
    <w:rsid w:val="0B23544C"/>
    <w:rsid w:val="10947605"/>
    <w:rsid w:val="110E6F1E"/>
    <w:rsid w:val="14DF4313"/>
    <w:rsid w:val="19CB7B5C"/>
    <w:rsid w:val="297C5B8C"/>
    <w:rsid w:val="3FB8491E"/>
    <w:rsid w:val="40246712"/>
    <w:rsid w:val="44AE729A"/>
    <w:rsid w:val="49D3103B"/>
    <w:rsid w:val="4D8A00BD"/>
    <w:rsid w:val="5C1A129C"/>
    <w:rsid w:val="609B3459"/>
    <w:rsid w:val="64F33B29"/>
    <w:rsid w:val="67062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index 5"/>
    <w:next w:val="1"/>
    <w:unhideWhenUsed/>
    <w:qFormat/>
    <w:uiPriority w:val="99"/>
    <w:pPr>
      <w:widowControl w:val="0"/>
      <w:ind w:left="800" w:leftChars="800"/>
      <w:jc w:val="both"/>
    </w:pPr>
    <w:rPr>
      <w:rFonts w:ascii="Calibri" w:hAnsi="Calibri" w:eastAsia="宋体" w:cs="Times New Roman"/>
      <w:kern w:val="2"/>
      <w:sz w:val="21"/>
      <w:szCs w:val="22"/>
      <w:lang w:val="en-US" w:eastAsia="zh-CN"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610</Words>
  <Characters>657</Characters>
  <Lines>0</Lines>
  <Paragraphs>0</Paragraphs>
  <TotalTime>4</TotalTime>
  <ScaleCrop>false</ScaleCrop>
  <LinksUpToDate>false</LinksUpToDate>
  <CharactersWithSpaces>693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2022-09-19T03:29:00Z</dcterms:created>
  <dc:creator>肖寒琴</dc:creator>
  <cp:lastModifiedBy>非你莫属</cp:lastModifiedBy>
  <dcterms:modified xsi:type="dcterms:W3CDTF">2022-10-13T08:12:41Z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FCA337E3E3B5428E805A7FD35A0A939D</vt:lpwstr>
  </property>
</Properties>
</file>