
<file path=[Content_Types].xml><?xml version="1.0" encoding="utf-8"?>
<Types xmlns="http://schemas.openxmlformats.org/package/2006/content-types">
  <Default Extension="xml" ContentType="application/xml"/>
  <Default Extension="rels" ContentType="application/vnd.openxmlformats-package.relationship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document.xml" ContentType="application/vnd.openxmlformats-officedocument.wordprocessingml.document.main+xml"/>
  <Override PartName="/word/header1.xml" ContentType="application/vnd.openxmlformats-officedocument.wordprocessingml.header+xml"/>
  <Override PartName="/customXml/itemProps1.xml" ContentType="application/vnd.openxmlformats-officedocument.customXmlProperties+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mc:Ignorable="w14 wp14">
  <w:body>
    <w:p>
      <w:pPr>
        <w:pStyle w:val="style0"/>
        <w:spacing w:lineRule="exact" w:line="480"/>
        <w:jc w:val="center"/>
        <w:rPr>
          <w:rFonts w:eastAsia="黑体"/>
          <w:b/>
          <w:bCs/>
          <w:sz w:val="44"/>
          <w:szCs w:val="44"/>
        </w:rPr>
      </w:pPr>
      <w:r>
        <w:rPr>
          <w:rFonts w:eastAsia="黑体" w:hint="eastAsia"/>
          <w:b/>
          <w:bCs/>
          <w:sz w:val="44"/>
          <w:szCs w:val="44"/>
          <w:u w:val="single"/>
        </w:rPr>
        <w:t xml:space="preserve"> </w:t>
      </w:r>
      <w:r>
        <w:rPr>
          <w:rFonts w:eastAsia="黑体"/>
          <w:b/>
          <w:bCs/>
          <w:sz w:val="44"/>
          <w:szCs w:val="44"/>
          <w:u w:val="single"/>
        </w:rPr>
        <w:t xml:space="preserve"> </w:t>
      </w:r>
      <w:r>
        <w:rPr>
          <w:rFonts w:eastAsia="黑体" w:hint="eastAsia"/>
          <w:b/>
          <w:bCs/>
          <w:sz w:val="44"/>
          <w:szCs w:val="44"/>
          <w:u w:val="single"/>
        </w:rPr>
        <w:t xml:space="preserve"> 娄底职业技术学院</w:t>
      </w:r>
      <w:r>
        <w:rPr>
          <w:rFonts w:eastAsia="黑体"/>
          <w:b/>
          <w:bCs/>
          <w:sz w:val="44"/>
          <w:szCs w:val="44"/>
          <w:u w:val="single"/>
        </w:rPr>
        <w:t xml:space="preserve">  </w:t>
      </w:r>
      <w:r>
        <w:rPr>
          <w:rFonts w:eastAsia="黑体" w:hint="eastAsia"/>
          <w:b/>
          <w:bCs/>
          <w:sz w:val="44"/>
          <w:szCs w:val="44"/>
          <w:u w:val="single"/>
        </w:rPr>
        <w:t xml:space="preserve">肖忠良  </w:t>
      </w:r>
      <w:r>
        <w:rPr>
          <w:rFonts w:eastAsia="黑体" w:hint="eastAsia"/>
          <w:b/>
          <w:bCs/>
          <w:sz w:val="44"/>
          <w:szCs w:val="44"/>
        </w:rPr>
        <w:t>拟申报</w:t>
      </w:r>
      <w:r>
        <w:rPr>
          <w:rFonts w:eastAsia="黑体" w:hint="eastAsia"/>
          <w:b/>
          <w:bCs/>
          <w:sz w:val="44"/>
          <w:szCs w:val="44"/>
          <w:u w:val="single"/>
        </w:rPr>
        <w:t xml:space="preserve">  </w:t>
      </w:r>
      <w:r>
        <w:rPr>
          <w:rFonts w:eastAsia="黑体"/>
          <w:b/>
          <w:bCs/>
          <w:sz w:val="44"/>
          <w:szCs w:val="44"/>
          <w:u w:val="single"/>
        </w:rPr>
        <w:t xml:space="preserve">   </w:t>
      </w:r>
      <w:r>
        <w:rPr>
          <w:rFonts w:eastAsia="黑体" w:hint="eastAsia"/>
          <w:b/>
          <w:bCs/>
          <w:sz w:val="44"/>
          <w:szCs w:val="44"/>
          <w:u w:val="single"/>
        </w:rPr>
        <w:t xml:space="preserve">正高级经济师      </w:t>
      </w:r>
      <w:r>
        <w:rPr>
          <w:rFonts w:eastAsia="黑体" w:hint="eastAsia"/>
          <w:b/>
          <w:bCs/>
          <w:sz w:val="44"/>
          <w:szCs w:val="44"/>
        </w:rPr>
        <w:t>公示材料</w:t>
      </w:r>
    </w:p>
    <w:p>
      <w:pPr>
        <w:pStyle w:val="style0"/>
        <w:jc w:val="center"/>
        <w:rPr>
          <w:rFonts w:eastAsia="黑体"/>
          <w:b/>
          <w:bCs/>
          <w:sz w:val="18"/>
          <w:szCs w:val="18"/>
        </w:rPr>
      </w:pPr>
    </w:p>
    <w:p>
      <w:pPr>
        <w:pStyle w:val="style0"/>
        <w:ind w:firstLine="839" w:firstLineChars="398"/>
        <w:rPr>
          <w:b/>
          <w:bCs/>
        </w:rPr>
      </w:pPr>
    </w:p>
    <w:tbl>
      <w:tblPr>
        <w:tblStyle w:val="style105"/>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593"/>
        <w:gridCol w:w="128"/>
        <w:gridCol w:w="1230"/>
        <w:gridCol w:w="9"/>
        <w:gridCol w:w="951"/>
        <w:gridCol w:w="720"/>
        <w:gridCol w:w="382"/>
        <w:gridCol w:w="677"/>
        <w:gridCol w:w="383"/>
        <w:gridCol w:w="1441"/>
        <w:gridCol w:w="1854"/>
        <w:gridCol w:w="11365"/>
      </w:tblGrid>
      <w:tr>
        <w:trPr>
          <w:cantSplit/>
          <w:trHeight w:val="809" w:hRule="atLeast"/>
          <w:jc w:val="center"/>
        </w:trPr>
        <w:tc>
          <w:tcPr>
            <w:tcW w:w="1593" w:type="dxa"/>
            <w:tcBorders>
              <w:top w:val="single" w:sz="4" w:space="0" w:color="auto"/>
              <w:left w:val="single" w:sz="4" w:space="0" w:color="auto"/>
              <w:bottom w:val="single" w:sz="4" w:space="0" w:color="auto"/>
              <w:right w:val="single" w:sz="4" w:space="0" w:color="auto"/>
            </w:tcBorders>
            <w:vAlign w:val="center"/>
          </w:tcPr>
          <w:p>
            <w:pPr>
              <w:pStyle w:val="style0"/>
              <w:spacing w:lineRule="exact" w:line="280"/>
              <w:jc w:val="center"/>
              <w:rPr>
                <w:sz w:val="28"/>
              </w:rPr>
            </w:pPr>
            <w:r>
              <w:rPr>
                <w:rFonts w:hint="eastAsia"/>
                <w:sz w:val="28"/>
              </w:rPr>
              <w:t>姓</w:t>
            </w:r>
            <w:r>
              <w:rPr>
                <w:sz w:val="28"/>
              </w:rPr>
              <w:t xml:space="preserve">  </w:t>
            </w:r>
            <w:r>
              <w:rPr>
                <w:rFonts w:hint="eastAsia"/>
                <w:sz w:val="28"/>
              </w:rPr>
              <w:t>名</w:t>
            </w:r>
          </w:p>
        </w:tc>
        <w:tc>
          <w:tcPr>
            <w:tcW w:w="1358" w:type="dxa"/>
            <w:gridSpan w:val="2"/>
            <w:tcBorders>
              <w:top w:val="single" w:sz="4" w:space="0" w:color="auto"/>
              <w:left w:val="single" w:sz="4" w:space="0" w:color="auto"/>
              <w:bottom w:val="single" w:sz="4" w:space="0" w:color="auto"/>
              <w:right w:val="single" w:sz="4" w:space="0" w:color="auto"/>
            </w:tcBorders>
            <w:vAlign w:val="center"/>
          </w:tcPr>
          <w:p>
            <w:pPr>
              <w:pStyle w:val="style0"/>
              <w:jc w:val="center"/>
              <w:rPr>
                <w:sz w:val="28"/>
              </w:rPr>
            </w:pPr>
            <w:r>
              <w:rPr>
                <w:rFonts w:hint="eastAsia"/>
                <w:sz w:val="28"/>
              </w:rPr>
              <w:t>肖忠良</w:t>
            </w:r>
          </w:p>
        </w:tc>
        <w:tc>
          <w:tcPr>
            <w:tcW w:w="960" w:type="dxa"/>
            <w:gridSpan w:val="2"/>
            <w:tcBorders>
              <w:top w:val="single" w:sz="4" w:space="0" w:color="auto"/>
              <w:left w:val="single" w:sz="4" w:space="0" w:color="auto"/>
              <w:bottom w:val="single" w:sz="4" w:space="0" w:color="auto"/>
              <w:right w:val="single" w:sz="4" w:space="0" w:color="auto"/>
            </w:tcBorders>
            <w:vAlign w:val="center"/>
          </w:tcPr>
          <w:p>
            <w:pPr>
              <w:pStyle w:val="style0"/>
              <w:spacing w:lineRule="exact" w:line="280"/>
              <w:jc w:val="center"/>
              <w:rPr>
                <w:sz w:val="28"/>
              </w:rPr>
            </w:pPr>
            <w:r>
              <w:rPr>
                <w:rFonts w:hint="eastAsia"/>
                <w:sz w:val="28"/>
              </w:rPr>
              <w:t>性别</w:t>
            </w:r>
          </w:p>
        </w:tc>
        <w:tc>
          <w:tcPr>
            <w:tcW w:w="720" w:type="dxa"/>
            <w:tcBorders>
              <w:top w:val="single" w:sz="4" w:space="0" w:color="auto"/>
              <w:left w:val="single" w:sz="4" w:space="0" w:color="auto"/>
              <w:bottom w:val="single" w:sz="4" w:space="0" w:color="auto"/>
              <w:right w:val="single" w:sz="4" w:space="0" w:color="auto"/>
            </w:tcBorders>
            <w:vAlign w:val="center"/>
          </w:tcPr>
          <w:p>
            <w:pPr>
              <w:pStyle w:val="style0"/>
              <w:jc w:val="center"/>
              <w:rPr>
                <w:sz w:val="28"/>
              </w:rPr>
            </w:pPr>
            <w:r>
              <w:rPr>
                <w:rFonts w:hint="eastAsia"/>
                <w:sz w:val="28"/>
              </w:rPr>
              <w:t>男</w:t>
            </w:r>
          </w:p>
        </w:tc>
        <w:tc>
          <w:tcPr>
            <w:tcW w:w="1442" w:type="dxa"/>
            <w:gridSpan w:val="3"/>
            <w:tcBorders>
              <w:top w:val="single" w:sz="4" w:space="0" w:color="auto"/>
              <w:left w:val="single" w:sz="4" w:space="0" w:color="auto"/>
              <w:bottom w:val="single" w:sz="4" w:space="0" w:color="auto"/>
              <w:right w:val="single" w:sz="4" w:space="0" w:color="auto"/>
            </w:tcBorders>
            <w:vAlign w:val="center"/>
          </w:tcPr>
          <w:p>
            <w:pPr>
              <w:pStyle w:val="style0"/>
              <w:spacing w:lineRule="exact" w:line="280"/>
              <w:jc w:val="center"/>
              <w:rPr>
                <w:sz w:val="28"/>
              </w:rPr>
            </w:pPr>
            <w:r>
              <w:rPr>
                <w:rFonts w:hint="eastAsia"/>
                <w:sz w:val="28"/>
              </w:rPr>
              <w:t>出生年月</w:t>
            </w:r>
          </w:p>
        </w:tc>
        <w:tc>
          <w:tcPr>
            <w:tcW w:w="1441" w:type="dxa"/>
            <w:tcBorders>
              <w:top w:val="single" w:sz="4" w:space="0" w:color="auto"/>
              <w:left w:val="single" w:sz="4" w:space="0" w:color="auto"/>
              <w:bottom w:val="single" w:sz="4" w:space="0" w:color="auto"/>
              <w:right w:val="single" w:sz="4" w:space="0" w:color="auto"/>
            </w:tcBorders>
            <w:vAlign w:val="center"/>
          </w:tcPr>
          <w:p>
            <w:pPr>
              <w:pStyle w:val="style0"/>
              <w:spacing w:lineRule="exact" w:line="280"/>
              <w:jc w:val="center"/>
              <w:rPr>
                <w:sz w:val="28"/>
              </w:rPr>
            </w:pPr>
            <w:r>
              <w:rPr>
                <w:rFonts w:hint="eastAsia"/>
                <w:sz w:val="28"/>
              </w:rPr>
              <w:t>1</w:t>
            </w:r>
            <w:r>
              <w:rPr>
                <w:sz w:val="28"/>
              </w:rPr>
              <w:t>9</w:t>
            </w:r>
            <w:r>
              <w:rPr>
                <w:sz w:val="28"/>
                <w:lang w:val="en-US"/>
              </w:rPr>
              <w:t>74.03</w:t>
            </w:r>
          </w:p>
        </w:tc>
        <w:tc>
          <w:tcPr>
            <w:tcW w:w="1854" w:type="dxa"/>
            <w:vMerge w:val="restart"/>
            <w:tcBorders>
              <w:top w:val="single" w:sz="4" w:space="0" w:color="auto"/>
              <w:left w:val="single" w:sz="4" w:space="0" w:color="auto"/>
              <w:right w:val="single" w:sz="4" w:space="0" w:color="auto"/>
            </w:tcBorders>
            <w:vAlign w:val="center"/>
          </w:tcPr>
          <w:p>
            <w:pPr>
              <w:pStyle w:val="style0"/>
              <w:spacing w:lineRule="exact" w:line="280"/>
              <w:jc w:val="center"/>
              <w:rPr>
                <w:sz w:val="28"/>
              </w:rPr>
            </w:pPr>
            <w:r>
              <w:rPr>
                <w:rFonts w:hint="eastAsia"/>
                <w:sz w:val="28"/>
              </w:rPr>
              <w:t>工作业绩</w:t>
            </w:r>
          </w:p>
        </w:tc>
        <w:tc>
          <w:tcPr>
            <w:tcW w:w="11365" w:type="dxa"/>
            <w:vMerge w:val="restart"/>
            <w:tcBorders>
              <w:top w:val="single" w:sz="4" w:space="0" w:color="auto"/>
              <w:left w:val="single" w:sz="4" w:space="0" w:color="auto"/>
              <w:right w:val="single" w:sz="4" w:space="0" w:color="auto"/>
            </w:tcBorders>
          </w:tcPr>
          <w:p>
            <w:pPr>
              <w:pStyle w:val="style0"/>
              <w:keepNext w:val="false"/>
              <w:keepLines w:val="false"/>
              <w:pageBreakBefore w:val="false"/>
              <w:widowControl w:val="false"/>
              <w:kinsoku/>
              <w:wordWrap/>
              <w:overflowPunct/>
              <w:topLinePunct w:val="false"/>
              <w:autoSpaceDE/>
              <w:autoSpaceDN/>
              <w:bidi w:val="false"/>
              <w:adjustRightInd/>
              <w:snapToGrid/>
              <w:spacing w:lineRule="exact" w:line="360"/>
              <w:textAlignment w:val="auto"/>
              <w:rPr>
                <w:rFonts w:ascii="黑体" w:eastAsia="黑体" w:hAnsi="黑体"/>
                <w:b/>
                <w:bCs/>
                <w:sz w:val="21"/>
                <w:szCs w:val="21"/>
              </w:rPr>
            </w:pPr>
            <w:r>
              <w:rPr>
                <w:rFonts w:ascii="黑体" w:eastAsia="黑体" w:hAnsi="黑体" w:hint="eastAsia"/>
                <w:b/>
                <w:bCs/>
                <w:sz w:val="21"/>
                <w:szCs w:val="21"/>
              </w:rPr>
              <w:t>一、主要工作业绩：</w:t>
            </w:r>
          </w:p>
          <w:p>
            <w:pPr>
              <w:pStyle w:val="style0"/>
              <w:keepNext w:val="false"/>
              <w:keepLines w:val="false"/>
              <w:pageBreakBefore w:val="false"/>
              <w:widowControl w:val="false"/>
              <w:kinsoku/>
              <w:wordWrap/>
              <w:overflowPunct/>
              <w:topLinePunct w:val="false"/>
              <w:autoSpaceDE/>
              <w:autoSpaceDN/>
              <w:bidi w:val="false"/>
              <w:adjustRightInd/>
              <w:snapToGrid/>
              <w:spacing w:lineRule="exact" w:line="360"/>
              <w:textAlignment w:val="auto"/>
              <w:rPr>
                <w:rFonts w:ascii="黑体" w:eastAsia="黑体" w:hAnsi="黑体"/>
                <w:b/>
                <w:bCs/>
                <w:sz w:val="21"/>
                <w:szCs w:val="21"/>
              </w:rPr>
            </w:pPr>
            <w:r>
              <w:rPr>
                <w:rFonts w:ascii="黑体" w:eastAsia="黑体" w:hAnsi="黑体" w:hint="eastAsia"/>
                <w:b/>
                <w:bCs/>
                <w:sz w:val="21"/>
                <w:szCs w:val="21"/>
              </w:rPr>
              <w:t>（一）项目申报与建设成果显著：</w:t>
            </w:r>
          </w:p>
          <w:p>
            <w:pPr>
              <w:pStyle w:val="style0"/>
              <w:keepNext w:val="false"/>
              <w:keepLines w:val="false"/>
              <w:pageBreakBefore w:val="false"/>
              <w:widowControl w:val="false"/>
              <w:kinsoku/>
              <w:wordWrap/>
              <w:overflowPunct/>
              <w:topLinePunct w:val="false"/>
              <w:autoSpaceDE/>
              <w:autoSpaceDN/>
              <w:bidi w:val="false"/>
              <w:adjustRightInd/>
              <w:snapToGrid/>
              <w:spacing w:lineRule="exact" w:line="360"/>
              <w:ind w:left="180"/>
              <w:textAlignment w:val="auto"/>
              <w:rPr>
                <w:rFonts w:ascii="宋体" w:hAnsi="宋体"/>
                <w:sz w:val="21"/>
                <w:szCs w:val="21"/>
              </w:rPr>
            </w:pPr>
            <w:r>
              <w:rPr>
                <w:rFonts w:ascii="黑体" w:eastAsia="黑体" w:hAnsi="黑体" w:hint="eastAsia"/>
                <w:b/>
                <w:bCs/>
                <w:sz w:val="21"/>
                <w:szCs w:val="21"/>
              </w:rPr>
              <w:t>1、</w:t>
            </w:r>
            <w:r>
              <w:rPr>
                <w:rFonts w:ascii="宋体" w:hAnsi="宋体" w:hint="eastAsia"/>
                <w:sz w:val="21"/>
                <w:szCs w:val="21"/>
              </w:rPr>
              <w:t>负责主持湖南省教育科学研究工作者协会“十四五”规划2021年度立项课题《高等职业学校培育大国工匠、能工巧匠机制研究》（XJKX21B161，高等教育一般课题）</w:t>
            </w:r>
          </w:p>
          <w:p>
            <w:pPr>
              <w:pStyle w:val="style0"/>
              <w:keepNext w:val="false"/>
              <w:keepLines w:val="false"/>
              <w:pageBreakBefore w:val="false"/>
              <w:widowControl w:val="false"/>
              <w:kinsoku/>
              <w:wordWrap/>
              <w:overflowPunct/>
              <w:topLinePunct w:val="false"/>
              <w:autoSpaceDE/>
              <w:autoSpaceDN/>
              <w:bidi w:val="false"/>
              <w:adjustRightInd/>
              <w:snapToGrid/>
              <w:spacing w:lineRule="exact" w:line="360"/>
              <w:ind w:left="180"/>
              <w:textAlignment w:val="auto"/>
              <w:rPr>
                <w:rFonts w:ascii="宋体" w:hAnsi="宋体"/>
                <w:sz w:val="21"/>
                <w:szCs w:val="21"/>
              </w:rPr>
            </w:pPr>
            <w:r>
              <w:rPr>
                <w:rFonts w:ascii="黑体" w:eastAsia="黑体" w:hAnsi="黑体" w:hint="eastAsia"/>
                <w:b/>
                <w:bCs/>
                <w:sz w:val="21"/>
                <w:szCs w:val="21"/>
              </w:rPr>
              <w:t>2</w:t>
            </w:r>
            <w:r>
              <w:rPr>
                <w:rFonts w:ascii="宋体" w:hAnsi="宋体" w:hint="eastAsia"/>
                <w:sz w:val="21"/>
                <w:szCs w:val="21"/>
              </w:rPr>
              <w:t>、</w:t>
            </w:r>
            <w:r>
              <w:rPr>
                <w:rFonts w:ascii="宋体" w:hAnsi="宋体"/>
                <w:sz w:val="21"/>
                <w:szCs w:val="21"/>
              </w:rPr>
              <w:t>主要参与</w:t>
            </w:r>
            <w:r>
              <w:rPr>
                <w:rFonts w:ascii="宋体" w:hAnsi="宋体" w:hint="eastAsia"/>
                <w:sz w:val="21"/>
                <w:szCs w:val="21"/>
              </w:rPr>
              <w:t>湖南省教育科学“十三五”规划课题《基于服务湘中经济圈职业院校“双师型”教师团队建设研究》（XJK20CZY054），在研，</w:t>
            </w:r>
          </w:p>
          <w:p>
            <w:pPr>
              <w:pStyle w:val="style0"/>
              <w:keepNext w:val="false"/>
              <w:keepLines w:val="false"/>
              <w:pageBreakBefore w:val="false"/>
              <w:widowControl w:val="false"/>
              <w:kinsoku/>
              <w:wordWrap/>
              <w:overflowPunct/>
              <w:topLinePunct w:val="false"/>
              <w:autoSpaceDE/>
              <w:autoSpaceDN/>
              <w:bidi w:val="false"/>
              <w:adjustRightInd/>
              <w:snapToGrid/>
              <w:spacing w:lineRule="exact" w:line="360"/>
              <w:ind w:left="180"/>
              <w:textAlignment w:val="auto"/>
              <w:rPr>
                <w:rFonts w:ascii="宋体" w:hAnsi="宋体"/>
                <w:sz w:val="21"/>
                <w:szCs w:val="21"/>
              </w:rPr>
            </w:pPr>
            <w:r>
              <w:rPr>
                <w:rFonts w:ascii="宋体" w:hAnsi="宋体" w:hint="eastAsia"/>
                <w:sz w:val="21"/>
                <w:szCs w:val="21"/>
              </w:rPr>
              <w:t>3、主要参与</w:t>
            </w:r>
            <w:r>
              <w:rPr>
                <w:rFonts w:ascii="宋体" w:hAnsi="宋体"/>
                <w:sz w:val="21"/>
                <w:szCs w:val="21"/>
              </w:rPr>
              <w:t>2021</w:t>
            </w:r>
            <w:r>
              <w:rPr>
                <w:rFonts w:ascii="宋体" w:hAnsi="宋体" w:hint="eastAsia"/>
                <w:sz w:val="21"/>
                <w:szCs w:val="21"/>
              </w:rPr>
              <w:t>年度职业教育改革创新专项课题《MR（混合现实）技术在装配式建筑工程技术专业教学中的应用研究》（HBKC217061），在研</w:t>
            </w:r>
          </w:p>
          <w:p>
            <w:pPr>
              <w:pStyle w:val="style0"/>
              <w:keepNext w:val="false"/>
              <w:keepLines w:val="false"/>
              <w:pageBreakBefore w:val="false"/>
              <w:widowControl w:val="false"/>
              <w:kinsoku/>
              <w:wordWrap/>
              <w:overflowPunct/>
              <w:topLinePunct w:val="false"/>
              <w:autoSpaceDE/>
              <w:autoSpaceDN/>
              <w:bidi w:val="false"/>
              <w:adjustRightInd/>
              <w:snapToGrid/>
              <w:spacing w:lineRule="exact" w:line="360"/>
              <w:ind w:left="180"/>
              <w:textAlignment w:val="auto"/>
              <w:rPr>
                <w:rFonts w:ascii="宋体" w:hAnsi="宋体"/>
                <w:sz w:val="21"/>
                <w:szCs w:val="21"/>
              </w:rPr>
            </w:pPr>
            <w:r>
              <w:rPr>
                <w:rFonts w:ascii="宋体" w:hAnsi="宋体" w:hint="eastAsia"/>
                <w:sz w:val="21"/>
                <w:szCs w:val="21"/>
              </w:rPr>
              <w:t>4、主要参与中国地震局重大政策理论与实践问题研究课题《防震减灾公共服务政策研究》（CEAZY2021JZ09），在研</w:t>
            </w:r>
            <w:r>
              <w:rPr>
                <w:rFonts w:ascii="宋体" w:hAnsi="宋体"/>
                <w:sz w:val="21"/>
                <w:szCs w:val="21"/>
              </w:rPr>
              <w:t>,</w:t>
            </w:r>
            <w:r>
              <w:rPr>
                <w:rFonts w:ascii="宋体" w:hAnsi="宋体" w:hint="eastAsia"/>
                <w:sz w:val="21"/>
                <w:szCs w:val="21"/>
              </w:rPr>
              <w:t>个人排名第四</w:t>
            </w:r>
          </w:p>
          <w:p>
            <w:pPr>
              <w:pStyle w:val="style0"/>
              <w:keepNext w:val="false"/>
              <w:keepLines w:val="false"/>
              <w:pageBreakBefore w:val="false"/>
              <w:widowControl w:val="false"/>
              <w:kinsoku/>
              <w:wordWrap/>
              <w:overflowPunct/>
              <w:topLinePunct w:val="false"/>
              <w:autoSpaceDE/>
              <w:autoSpaceDN/>
              <w:bidi w:val="false"/>
              <w:adjustRightInd/>
              <w:snapToGrid/>
              <w:spacing w:lineRule="exact" w:line="360"/>
              <w:ind w:left="180"/>
              <w:textAlignment w:val="auto"/>
              <w:rPr>
                <w:rFonts w:ascii="宋体" w:hAnsi="宋体"/>
                <w:sz w:val="21"/>
                <w:szCs w:val="21"/>
              </w:rPr>
            </w:pPr>
            <w:r>
              <w:rPr>
                <w:rFonts w:ascii="宋体" w:hAnsi="宋体" w:hint="eastAsia"/>
                <w:sz w:val="21"/>
                <w:szCs w:val="21"/>
              </w:rPr>
              <w:t>5、娄底职业技术学院2021年度拟编写教材立项《</w:t>
            </w:r>
            <w:r>
              <w:rPr>
                <w:rFonts w:ascii="宋体" w:hAnsi="宋体"/>
                <w:sz w:val="21"/>
                <w:szCs w:val="21"/>
              </w:rPr>
              <w:t>网络综合布线工程项</w:t>
            </w:r>
            <w:r>
              <w:rPr>
                <w:rFonts w:ascii="宋体" w:hAnsi="宋体" w:hint="eastAsia"/>
                <w:sz w:val="21"/>
                <w:szCs w:val="21"/>
              </w:rPr>
              <w:t>目管理与实践》（娄职院发〔2021〕52号）</w:t>
            </w:r>
          </w:p>
          <w:p>
            <w:pPr>
              <w:pStyle w:val="style0"/>
              <w:keepNext w:val="false"/>
              <w:keepLines w:val="false"/>
              <w:pageBreakBefore w:val="false"/>
              <w:widowControl w:val="false"/>
              <w:kinsoku/>
              <w:wordWrap/>
              <w:overflowPunct/>
              <w:topLinePunct w:val="false"/>
              <w:autoSpaceDE/>
              <w:autoSpaceDN/>
              <w:bidi w:val="false"/>
              <w:adjustRightInd/>
              <w:snapToGrid/>
              <w:spacing w:lineRule="exact" w:line="360"/>
              <w:ind w:left="180"/>
              <w:textAlignment w:val="auto"/>
              <w:rPr>
                <w:rFonts w:ascii="宋体" w:hAnsi="宋体"/>
                <w:sz w:val="21"/>
                <w:szCs w:val="21"/>
              </w:rPr>
            </w:pPr>
            <w:r>
              <w:rPr>
                <w:rFonts w:ascii="宋体" w:hAnsi="宋体" w:hint="eastAsia"/>
                <w:sz w:val="21"/>
                <w:szCs w:val="21"/>
              </w:rPr>
              <w:t>6、主要参与湖南省教育科学 “十四五”规划2021 年度教育督导研究专项立项课题《“三教”改革背景下高职督学课堂观察与评价研究》</w:t>
            </w:r>
            <w:r>
              <w:rPr>
                <w:rFonts w:ascii="宋体" w:hAnsi="宋体"/>
                <w:sz w:val="21"/>
                <w:szCs w:val="21"/>
              </w:rPr>
              <w:t>(</w:t>
            </w:r>
            <w:r>
              <w:rPr>
                <w:rFonts w:ascii="宋体" w:hAnsi="宋体" w:hint="eastAsia"/>
                <w:sz w:val="21"/>
                <w:szCs w:val="21"/>
              </w:rPr>
              <w:t>XJK21BDD010</w:t>
            </w:r>
            <w:r>
              <w:rPr>
                <w:rFonts w:ascii="宋体" w:hAnsi="宋体"/>
                <w:sz w:val="21"/>
                <w:szCs w:val="21"/>
              </w:rPr>
              <w:t>)</w:t>
            </w:r>
            <w:r>
              <w:rPr>
                <w:rFonts w:ascii="宋体" w:hAnsi="宋体" w:hint="eastAsia"/>
                <w:sz w:val="21"/>
                <w:szCs w:val="21"/>
              </w:rPr>
              <w:t>，在研</w:t>
            </w:r>
          </w:p>
          <w:p>
            <w:pPr>
              <w:pStyle w:val="style0"/>
              <w:keepNext w:val="false"/>
              <w:keepLines w:val="false"/>
              <w:pageBreakBefore w:val="false"/>
              <w:widowControl w:val="false"/>
              <w:kinsoku/>
              <w:wordWrap/>
              <w:overflowPunct/>
              <w:topLinePunct w:val="false"/>
              <w:autoSpaceDE/>
              <w:autoSpaceDN/>
              <w:bidi w:val="false"/>
              <w:adjustRightInd/>
              <w:snapToGrid/>
              <w:spacing w:lineRule="exact" w:line="360"/>
              <w:textAlignment w:val="auto"/>
              <w:rPr>
                <w:rFonts w:ascii="黑体" w:eastAsia="黑体" w:hAnsi="黑体"/>
                <w:b/>
                <w:bCs/>
                <w:sz w:val="21"/>
                <w:szCs w:val="21"/>
              </w:rPr>
            </w:pPr>
            <w:r>
              <w:rPr>
                <w:rFonts w:ascii="黑体" w:eastAsia="黑体" w:hAnsi="黑体" w:hint="eastAsia"/>
                <w:b/>
                <w:bCs/>
                <w:sz w:val="21"/>
                <w:szCs w:val="21"/>
              </w:rPr>
              <w:t>（二）积极参与项目咨询与评审工作</w:t>
            </w:r>
          </w:p>
          <w:p>
            <w:pPr>
              <w:pStyle w:val="style0"/>
              <w:keepNext w:val="false"/>
              <w:keepLines w:val="false"/>
              <w:pageBreakBefore w:val="false"/>
              <w:widowControl w:val="false"/>
              <w:kinsoku/>
              <w:wordWrap/>
              <w:overflowPunct/>
              <w:topLinePunct w:val="false"/>
              <w:autoSpaceDE/>
              <w:autoSpaceDN/>
              <w:bidi w:val="false"/>
              <w:adjustRightInd/>
              <w:snapToGrid/>
              <w:spacing w:lineRule="exact" w:line="360"/>
              <w:ind w:firstLine="211" w:firstLineChars="100"/>
              <w:textAlignment w:val="auto"/>
              <w:rPr>
                <w:rFonts w:ascii="宋体" w:hAnsi="宋体"/>
                <w:sz w:val="21"/>
                <w:szCs w:val="21"/>
              </w:rPr>
            </w:pPr>
            <w:r>
              <w:rPr>
                <w:rFonts w:ascii="黑体" w:eastAsia="黑体" w:hAnsi="黑体" w:hint="eastAsia"/>
                <w:b/>
                <w:bCs/>
                <w:sz w:val="21"/>
                <w:szCs w:val="21"/>
              </w:rPr>
              <w:t>1、</w:t>
            </w:r>
            <w:r>
              <w:rPr>
                <w:rFonts w:ascii="宋体" w:hAnsi="宋体" w:hint="eastAsia"/>
                <w:sz w:val="21"/>
                <w:szCs w:val="21"/>
              </w:rPr>
              <w:t xml:space="preserve">2018年8月，作为主要评审专家之一，参与评审了全国政府层面第一个落地的区块链应用项目即《娄底市不动产区块链信息共享平台项目可行性研究》 </w:t>
            </w:r>
            <w:r>
              <w:rPr>
                <w:rFonts w:ascii="宋体" w:hAnsi="宋体"/>
                <w:sz w:val="21"/>
                <w:szCs w:val="21"/>
              </w:rPr>
              <w:t xml:space="preserve"> </w:t>
            </w:r>
            <w:r>
              <w:rPr>
                <w:rFonts w:ascii="黑体" w:eastAsia="黑体" w:hAnsi="黑体"/>
                <w:b/>
                <w:bCs/>
                <w:sz w:val="21"/>
                <w:szCs w:val="21"/>
              </w:rPr>
              <w:t>2</w:t>
            </w:r>
            <w:r>
              <w:rPr>
                <w:rFonts w:ascii="黑体" w:eastAsia="黑体" w:hAnsi="黑体" w:hint="eastAsia"/>
                <w:b/>
                <w:bCs/>
                <w:sz w:val="21"/>
                <w:szCs w:val="21"/>
              </w:rPr>
              <w:t>、</w:t>
            </w:r>
            <w:r>
              <w:rPr>
                <w:rFonts w:ascii="宋体" w:hAnsi="宋体" w:hint="eastAsia"/>
                <w:sz w:val="21"/>
                <w:szCs w:val="21"/>
              </w:rPr>
              <w:t xml:space="preserve">经常参与学校相关教学与科研等项目的咨询和评审工作及教学比武等的评审工作。 </w:t>
            </w:r>
            <w:r>
              <w:rPr>
                <w:rFonts w:ascii="宋体" w:hAnsi="宋体"/>
                <w:sz w:val="21"/>
                <w:szCs w:val="21"/>
              </w:rPr>
              <w:t xml:space="preserve"> </w:t>
            </w:r>
            <w:r>
              <w:rPr>
                <w:rFonts w:ascii="黑体" w:eastAsia="黑体" w:hAnsi="黑体"/>
                <w:b/>
                <w:bCs/>
                <w:sz w:val="21"/>
                <w:szCs w:val="21"/>
              </w:rPr>
              <w:t>3</w:t>
            </w:r>
            <w:r>
              <w:rPr>
                <w:rFonts w:ascii="黑体" w:eastAsia="黑体" w:hAnsi="黑体" w:hint="eastAsia"/>
                <w:b/>
                <w:bCs/>
                <w:sz w:val="21"/>
                <w:szCs w:val="21"/>
              </w:rPr>
              <w:t>、</w:t>
            </w:r>
            <w:r>
              <w:rPr>
                <w:rFonts w:ascii="宋体" w:hAnsi="宋体" w:hint="eastAsia"/>
                <w:sz w:val="21"/>
                <w:szCs w:val="21"/>
              </w:rPr>
              <w:t>现任娄底职业技术学院计算机骨干教师及毕业设计指导老师，从事高等职业教育、教学工作20多年，“双师型”教师，曾多次参与校企合作教育，华为认证的培训与考试、新教师的培养。</w:t>
            </w:r>
          </w:p>
          <w:p>
            <w:pPr>
              <w:pStyle w:val="style0"/>
              <w:keepNext w:val="false"/>
              <w:keepLines w:val="false"/>
              <w:pageBreakBefore w:val="false"/>
              <w:widowControl w:val="false"/>
              <w:kinsoku/>
              <w:wordWrap/>
              <w:overflowPunct/>
              <w:topLinePunct w:val="false"/>
              <w:autoSpaceDE/>
              <w:autoSpaceDN/>
              <w:bidi w:val="false"/>
              <w:adjustRightInd/>
              <w:snapToGrid/>
              <w:spacing w:lineRule="exact" w:line="360"/>
              <w:textAlignment w:val="auto"/>
              <w:rPr>
                <w:rFonts w:ascii="黑体" w:eastAsia="黑体" w:hAnsi="黑体"/>
                <w:b/>
                <w:bCs/>
                <w:sz w:val="21"/>
                <w:szCs w:val="21"/>
              </w:rPr>
            </w:pPr>
            <w:r>
              <w:rPr>
                <w:rFonts w:ascii="黑体" w:eastAsia="黑体" w:hAnsi="黑体" w:hint="eastAsia"/>
                <w:b/>
                <w:bCs/>
                <w:sz w:val="21"/>
                <w:szCs w:val="21"/>
              </w:rPr>
              <w:t>（三）所获荣誉</w:t>
            </w:r>
          </w:p>
          <w:p>
            <w:pPr>
              <w:pStyle w:val="style0"/>
              <w:keepNext w:val="false"/>
              <w:keepLines w:val="false"/>
              <w:pageBreakBefore w:val="false"/>
              <w:widowControl w:val="false"/>
              <w:kinsoku/>
              <w:wordWrap/>
              <w:overflowPunct/>
              <w:topLinePunct w:val="false"/>
              <w:autoSpaceDE/>
              <w:autoSpaceDN/>
              <w:bidi w:val="false"/>
              <w:adjustRightInd/>
              <w:snapToGrid/>
              <w:spacing w:lineRule="exact" w:line="360"/>
              <w:ind w:left="180"/>
              <w:textAlignment w:val="auto"/>
              <w:rPr>
                <w:rFonts w:ascii="宋体" w:hAnsi="宋体"/>
                <w:sz w:val="21"/>
                <w:szCs w:val="21"/>
              </w:rPr>
            </w:pPr>
            <w:r>
              <w:rPr>
                <w:rFonts w:ascii="黑体" w:eastAsia="黑体" w:hAnsi="黑体" w:hint="eastAsia"/>
                <w:b/>
                <w:bCs/>
                <w:sz w:val="21"/>
                <w:szCs w:val="21"/>
              </w:rPr>
              <w:t>1、</w:t>
            </w:r>
            <w:r>
              <w:rPr>
                <w:rFonts w:ascii="宋体" w:hAnsi="宋体" w:hint="eastAsia"/>
                <w:sz w:val="21"/>
                <w:szCs w:val="21"/>
              </w:rPr>
              <w:t>201</w:t>
            </w:r>
            <w:r>
              <w:rPr>
                <w:rFonts w:ascii="宋体" w:hAnsi="宋体"/>
                <w:sz w:val="21"/>
                <w:szCs w:val="21"/>
              </w:rPr>
              <w:t>8</w:t>
            </w:r>
            <w:r>
              <w:rPr>
                <w:rFonts w:ascii="宋体" w:hAnsi="宋体" w:hint="eastAsia"/>
                <w:sz w:val="21"/>
                <w:szCs w:val="21"/>
              </w:rPr>
              <w:t>.</w:t>
            </w:r>
            <w:r>
              <w:rPr>
                <w:rFonts w:ascii="宋体" w:hAnsi="宋体"/>
                <w:sz w:val="21"/>
                <w:szCs w:val="21"/>
              </w:rPr>
              <w:t>5</w:t>
            </w:r>
            <w:r>
              <w:rPr>
                <w:rFonts w:ascii="宋体" w:hAnsi="宋体" w:hint="eastAsia"/>
                <w:sz w:val="21"/>
                <w:szCs w:val="21"/>
              </w:rPr>
              <w:t>被娄底市人社局评为“2</w:t>
            </w:r>
            <w:r>
              <w:rPr>
                <w:rFonts w:ascii="宋体" w:hAnsi="宋体"/>
                <w:sz w:val="21"/>
                <w:szCs w:val="21"/>
              </w:rPr>
              <w:t>017</w:t>
            </w:r>
            <w:r>
              <w:rPr>
                <w:rFonts w:ascii="宋体" w:hAnsi="宋体" w:hint="eastAsia"/>
                <w:sz w:val="21"/>
                <w:szCs w:val="21"/>
              </w:rPr>
              <w:t>年优岗”。</w:t>
            </w:r>
          </w:p>
          <w:p>
            <w:pPr>
              <w:pStyle w:val="style0"/>
              <w:keepNext w:val="false"/>
              <w:keepLines w:val="false"/>
              <w:pageBreakBefore w:val="false"/>
              <w:widowControl w:val="false"/>
              <w:kinsoku/>
              <w:wordWrap/>
              <w:overflowPunct/>
              <w:topLinePunct w:val="false"/>
              <w:autoSpaceDE/>
              <w:autoSpaceDN/>
              <w:bidi w:val="false"/>
              <w:adjustRightInd/>
              <w:snapToGrid/>
              <w:spacing w:lineRule="exact" w:line="360"/>
              <w:ind w:left="180"/>
              <w:textAlignment w:val="auto"/>
              <w:rPr>
                <w:rFonts w:ascii="宋体" w:hAnsi="宋体"/>
                <w:sz w:val="21"/>
                <w:szCs w:val="21"/>
              </w:rPr>
            </w:pPr>
            <w:r>
              <w:rPr>
                <w:rFonts w:ascii="黑体" w:eastAsia="黑体" w:hAnsi="黑体"/>
                <w:b/>
                <w:bCs/>
                <w:sz w:val="21"/>
                <w:szCs w:val="21"/>
              </w:rPr>
              <w:t>2</w:t>
            </w:r>
            <w:r>
              <w:rPr>
                <w:rFonts w:ascii="黑体" w:eastAsia="黑体" w:hAnsi="黑体" w:hint="eastAsia"/>
                <w:b/>
                <w:bCs/>
                <w:sz w:val="21"/>
                <w:szCs w:val="21"/>
              </w:rPr>
              <w:t>、</w:t>
            </w:r>
            <w:r>
              <w:rPr>
                <w:rFonts w:ascii="宋体" w:hAnsi="宋体" w:hint="eastAsia"/>
                <w:sz w:val="21"/>
                <w:szCs w:val="21"/>
              </w:rPr>
              <w:t>20</w:t>
            </w:r>
            <w:r>
              <w:rPr>
                <w:rFonts w:ascii="宋体" w:hAnsi="宋体"/>
                <w:sz w:val="21"/>
                <w:szCs w:val="21"/>
              </w:rPr>
              <w:t>20</w:t>
            </w:r>
            <w:r>
              <w:rPr>
                <w:rFonts w:ascii="宋体" w:hAnsi="宋体" w:hint="eastAsia"/>
                <w:sz w:val="21"/>
                <w:szCs w:val="21"/>
              </w:rPr>
              <w:t>年</w:t>
            </w:r>
            <w:r>
              <w:rPr>
                <w:rFonts w:ascii="宋体" w:hAnsi="宋体"/>
                <w:sz w:val="21"/>
                <w:szCs w:val="21"/>
              </w:rPr>
              <w:t>4</w:t>
            </w:r>
            <w:r>
              <w:rPr>
                <w:rFonts w:ascii="宋体" w:hAnsi="宋体" w:hint="eastAsia"/>
                <w:sz w:val="21"/>
                <w:szCs w:val="21"/>
              </w:rPr>
              <w:t>月被娄底职业技术学院授予“2</w:t>
            </w:r>
            <w:r>
              <w:rPr>
                <w:rFonts w:ascii="宋体" w:hAnsi="宋体"/>
                <w:sz w:val="21"/>
                <w:szCs w:val="21"/>
              </w:rPr>
              <w:t>019</w:t>
            </w:r>
            <w:r>
              <w:rPr>
                <w:rFonts w:ascii="宋体" w:hAnsi="宋体" w:hint="eastAsia"/>
                <w:sz w:val="21"/>
                <w:szCs w:val="21"/>
              </w:rPr>
              <w:t>年度工会积极分子”。</w:t>
            </w:r>
          </w:p>
          <w:p>
            <w:pPr>
              <w:pStyle w:val="style0"/>
              <w:keepNext w:val="false"/>
              <w:keepLines w:val="false"/>
              <w:pageBreakBefore w:val="false"/>
              <w:widowControl w:val="false"/>
              <w:kinsoku/>
              <w:wordWrap/>
              <w:overflowPunct/>
              <w:topLinePunct w:val="false"/>
              <w:autoSpaceDE/>
              <w:autoSpaceDN/>
              <w:bidi w:val="false"/>
              <w:adjustRightInd/>
              <w:snapToGrid/>
              <w:spacing w:lineRule="exact" w:line="360"/>
              <w:ind w:left="180"/>
              <w:textAlignment w:val="auto"/>
              <w:rPr>
                <w:rFonts w:ascii="宋体" w:hAnsi="宋体"/>
                <w:sz w:val="21"/>
                <w:szCs w:val="21"/>
              </w:rPr>
            </w:pPr>
            <w:r>
              <w:rPr>
                <w:rFonts w:ascii="黑体" w:eastAsia="黑体" w:hAnsi="黑体"/>
                <w:b/>
                <w:bCs/>
                <w:sz w:val="21"/>
                <w:szCs w:val="21"/>
              </w:rPr>
              <w:t>3</w:t>
            </w:r>
            <w:r>
              <w:rPr>
                <w:rFonts w:ascii="黑体" w:eastAsia="黑体" w:hAnsi="黑体" w:hint="eastAsia"/>
                <w:b/>
                <w:bCs/>
                <w:sz w:val="21"/>
                <w:szCs w:val="21"/>
              </w:rPr>
              <w:t>、</w:t>
            </w:r>
            <w:r>
              <w:rPr>
                <w:rFonts w:ascii="宋体" w:hAnsi="宋体" w:hint="eastAsia"/>
                <w:sz w:val="21"/>
                <w:szCs w:val="21"/>
              </w:rPr>
              <w:t>201</w:t>
            </w:r>
            <w:r>
              <w:rPr>
                <w:rFonts w:ascii="宋体" w:hAnsi="宋体"/>
                <w:sz w:val="21"/>
                <w:szCs w:val="21"/>
              </w:rPr>
              <w:t>1</w:t>
            </w:r>
            <w:r>
              <w:rPr>
                <w:rFonts w:ascii="宋体" w:hAnsi="宋体" w:hint="eastAsia"/>
                <w:sz w:val="21"/>
                <w:szCs w:val="21"/>
              </w:rPr>
              <w:t>年</w:t>
            </w:r>
            <w:r>
              <w:rPr>
                <w:rFonts w:ascii="宋体" w:hAnsi="宋体"/>
                <w:sz w:val="21"/>
                <w:szCs w:val="21"/>
              </w:rPr>
              <w:t>11</w:t>
            </w:r>
            <w:r>
              <w:rPr>
                <w:rFonts w:ascii="宋体" w:hAnsi="宋体" w:hint="eastAsia"/>
                <w:sz w:val="21"/>
                <w:szCs w:val="21"/>
              </w:rPr>
              <w:t>月起一直是中国计算机学会会员 ，编号 ：NO.1</w:t>
            </w:r>
            <w:r>
              <w:rPr>
                <w:rFonts w:ascii="宋体" w:hAnsi="宋体"/>
                <w:sz w:val="21"/>
                <w:szCs w:val="21"/>
              </w:rPr>
              <w:t>7563M</w:t>
            </w:r>
          </w:p>
          <w:p>
            <w:pPr>
              <w:pStyle w:val="style0"/>
              <w:keepNext w:val="false"/>
              <w:keepLines w:val="false"/>
              <w:pageBreakBefore w:val="false"/>
              <w:widowControl w:val="false"/>
              <w:kinsoku/>
              <w:wordWrap/>
              <w:overflowPunct/>
              <w:topLinePunct w:val="false"/>
              <w:autoSpaceDE/>
              <w:autoSpaceDN/>
              <w:bidi w:val="false"/>
              <w:adjustRightInd/>
              <w:snapToGrid/>
              <w:spacing w:lineRule="exact" w:line="360"/>
              <w:ind w:left="180"/>
              <w:textAlignment w:val="auto"/>
              <w:rPr>
                <w:rFonts w:ascii="宋体" w:hAnsi="宋体"/>
                <w:sz w:val="21"/>
                <w:szCs w:val="21"/>
              </w:rPr>
            </w:pPr>
            <w:r>
              <w:rPr>
                <w:rFonts w:ascii="黑体" w:eastAsia="黑体" w:hAnsi="黑体"/>
                <w:b/>
                <w:bCs/>
                <w:sz w:val="21"/>
                <w:szCs w:val="21"/>
              </w:rPr>
              <w:t>4</w:t>
            </w:r>
            <w:r>
              <w:rPr>
                <w:rFonts w:ascii="黑体" w:eastAsia="黑体" w:hAnsi="黑体" w:hint="eastAsia"/>
                <w:b/>
                <w:bCs/>
                <w:sz w:val="21"/>
                <w:szCs w:val="21"/>
              </w:rPr>
              <w:t>、</w:t>
            </w:r>
            <w:r>
              <w:rPr>
                <w:rFonts w:ascii="宋体" w:hAnsi="宋体" w:hint="eastAsia"/>
                <w:sz w:val="21"/>
                <w:szCs w:val="21"/>
              </w:rPr>
              <w:t>201</w:t>
            </w:r>
            <w:r>
              <w:rPr>
                <w:rFonts w:ascii="宋体" w:hAnsi="宋体"/>
                <w:sz w:val="21"/>
                <w:szCs w:val="21"/>
              </w:rPr>
              <w:t>9</w:t>
            </w:r>
            <w:r>
              <w:rPr>
                <w:rFonts w:ascii="宋体" w:hAnsi="宋体" w:hint="eastAsia"/>
                <w:sz w:val="21"/>
                <w:szCs w:val="21"/>
              </w:rPr>
              <w:t>年</w:t>
            </w:r>
            <w:r>
              <w:rPr>
                <w:rFonts w:ascii="宋体" w:hAnsi="宋体"/>
                <w:sz w:val="21"/>
                <w:szCs w:val="21"/>
              </w:rPr>
              <w:t>1</w:t>
            </w:r>
            <w:r>
              <w:rPr>
                <w:rFonts w:ascii="宋体" w:hAnsi="宋体" w:hint="eastAsia"/>
                <w:sz w:val="21"/>
                <w:szCs w:val="21"/>
              </w:rPr>
              <w:t>月被聘为湖南省综合评标专家库评审专家，编号：2</w:t>
            </w:r>
            <w:r>
              <w:rPr>
                <w:rFonts w:ascii="宋体" w:hAnsi="宋体"/>
                <w:sz w:val="21"/>
                <w:szCs w:val="21"/>
              </w:rPr>
              <w:t>018073806757</w:t>
            </w:r>
          </w:p>
          <w:p>
            <w:pPr>
              <w:pStyle w:val="style0"/>
              <w:keepNext w:val="false"/>
              <w:keepLines w:val="false"/>
              <w:pageBreakBefore w:val="false"/>
              <w:widowControl w:val="false"/>
              <w:kinsoku/>
              <w:wordWrap/>
              <w:overflowPunct/>
              <w:topLinePunct w:val="false"/>
              <w:autoSpaceDE/>
              <w:autoSpaceDN/>
              <w:bidi w:val="false"/>
              <w:adjustRightInd/>
              <w:snapToGrid/>
              <w:spacing w:lineRule="exact" w:line="360"/>
              <w:ind w:left="180"/>
              <w:textAlignment w:val="auto"/>
              <w:rPr>
                <w:rFonts w:ascii="黑体" w:eastAsia="黑体" w:hAnsi="黑体"/>
                <w:b/>
                <w:bCs/>
                <w:sz w:val="21"/>
                <w:szCs w:val="21"/>
              </w:rPr>
            </w:pPr>
            <w:r>
              <w:rPr>
                <w:rFonts w:ascii="黑体" w:eastAsia="黑体" w:hAnsi="黑体"/>
                <w:b/>
                <w:bCs/>
                <w:sz w:val="21"/>
                <w:szCs w:val="21"/>
              </w:rPr>
              <w:t>5</w:t>
            </w:r>
            <w:r>
              <w:rPr>
                <w:rFonts w:ascii="黑体" w:eastAsia="黑体" w:hAnsi="黑体" w:hint="eastAsia"/>
                <w:b/>
                <w:bCs/>
                <w:sz w:val="21"/>
                <w:szCs w:val="21"/>
              </w:rPr>
              <w:t>、</w:t>
            </w:r>
            <w:r>
              <w:rPr>
                <w:rFonts w:ascii="宋体" w:hAnsi="宋体" w:hint="eastAsia"/>
                <w:sz w:val="21"/>
                <w:szCs w:val="21"/>
              </w:rPr>
              <w:t>201</w:t>
            </w:r>
            <w:r>
              <w:rPr>
                <w:rFonts w:ascii="宋体" w:hAnsi="宋体"/>
                <w:sz w:val="21"/>
                <w:szCs w:val="21"/>
              </w:rPr>
              <w:t>9</w:t>
            </w:r>
            <w:r>
              <w:rPr>
                <w:rFonts w:ascii="宋体" w:hAnsi="宋体" w:hint="eastAsia"/>
                <w:sz w:val="21"/>
                <w:szCs w:val="21"/>
              </w:rPr>
              <w:t>年9月被聘为湖南省政府采购评审专家库专家，编号：HN-</w:t>
            </w:r>
            <w:r>
              <w:rPr>
                <w:rFonts w:ascii="宋体" w:hAnsi="宋体"/>
                <w:sz w:val="21"/>
                <w:szCs w:val="21"/>
              </w:rPr>
              <w:t>2019-000545</w:t>
            </w:r>
          </w:p>
          <w:p>
            <w:pPr>
              <w:pStyle w:val="style0"/>
              <w:keepNext w:val="false"/>
              <w:keepLines w:val="false"/>
              <w:pageBreakBefore w:val="false"/>
              <w:widowControl w:val="false"/>
              <w:kinsoku/>
              <w:wordWrap/>
              <w:overflowPunct/>
              <w:topLinePunct w:val="false"/>
              <w:autoSpaceDE/>
              <w:autoSpaceDN/>
              <w:bidi w:val="false"/>
              <w:adjustRightInd/>
              <w:snapToGrid/>
              <w:spacing w:lineRule="exact" w:line="360"/>
              <w:ind w:left="180"/>
              <w:textAlignment w:val="auto"/>
              <w:rPr>
                <w:rFonts w:ascii="宋体" w:hAnsi="宋体"/>
                <w:sz w:val="21"/>
                <w:szCs w:val="21"/>
              </w:rPr>
            </w:pPr>
            <w:r>
              <w:rPr>
                <w:rFonts w:ascii="黑体" w:eastAsia="黑体" w:hAnsi="黑体"/>
                <w:b/>
                <w:bCs/>
                <w:sz w:val="21"/>
                <w:szCs w:val="21"/>
              </w:rPr>
              <w:t>6</w:t>
            </w:r>
            <w:r>
              <w:rPr>
                <w:rFonts w:ascii="黑体" w:eastAsia="黑体" w:hAnsi="黑体" w:hint="eastAsia"/>
                <w:b/>
                <w:bCs/>
                <w:sz w:val="21"/>
                <w:szCs w:val="21"/>
              </w:rPr>
              <w:t>、</w:t>
            </w:r>
            <w:r>
              <w:rPr>
                <w:rFonts w:ascii="宋体" w:hAnsi="宋体" w:hint="eastAsia"/>
                <w:sz w:val="21"/>
                <w:szCs w:val="21"/>
              </w:rPr>
              <w:t>201</w:t>
            </w:r>
            <w:r>
              <w:rPr>
                <w:rFonts w:ascii="宋体" w:hAnsi="宋体"/>
                <w:sz w:val="21"/>
                <w:szCs w:val="21"/>
              </w:rPr>
              <w:t>0</w:t>
            </w:r>
            <w:r>
              <w:rPr>
                <w:rFonts w:ascii="宋体" w:hAnsi="宋体" w:hint="eastAsia"/>
                <w:sz w:val="21"/>
                <w:szCs w:val="21"/>
              </w:rPr>
              <w:t>年</w:t>
            </w:r>
            <w:r>
              <w:rPr>
                <w:rFonts w:ascii="宋体" w:hAnsi="宋体"/>
                <w:sz w:val="21"/>
                <w:szCs w:val="21"/>
              </w:rPr>
              <w:t>6</w:t>
            </w:r>
            <w:r>
              <w:rPr>
                <w:rFonts w:ascii="宋体" w:hAnsi="宋体" w:hint="eastAsia"/>
                <w:sz w:val="21"/>
                <w:szCs w:val="21"/>
              </w:rPr>
              <w:t>月获湖南大学“计算机应用专业”工学硕士学位，证书编号：</w:t>
            </w:r>
            <w:r>
              <w:rPr>
                <w:rFonts w:ascii="宋体" w:hAnsi="宋体"/>
                <w:sz w:val="21"/>
                <w:szCs w:val="21"/>
              </w:rPr>
              <w:t>T1053232010000058</w:t>
            </w:r>
          </w:p>
          <w:p>
            <w:pPr>
              <w:pStyle w:val="style0"/>
              <w:keepNext w:val="false"/>
              <w:keepLines w:val="false"/>
              <w:pageBreakBefore w:val="false"/>
              <w:widowControl w:val="false"/>
              <w:kinsoku/>
              <w:wordWrap/>
              <w:overflowPunct/>
              <w:topLinePunct w:val="false"/>
              <w:autoSpaceDE/>
              <w:autoSpaceDN/>
              <w:bidi w:val="false"/>
              <w:adjustRightInd/>
              <w:snapToGrid/>
              <w:spacing w:lineRule="exact" w:line="360"/>
              <w:ind w:left="180"/>
              <w:textAlignment w:val="auto"/>
              <w:rPr>
                <w:rFonts w:ascii="宋体" w:hAnsi="宋体"/>
                <w:sz w:val="21"/>
                <w:szCs w:val="21"/>
              </w:rPr>
            </w:pPr>
            <w:r>
              <w:rPr>
                <w:rFonts w:ascii="黑体" w:eastAsia="黑体" w:hAnsi="黑体"/>
                <w:b/>
                <w:bCs/>
                <w:sz w:val="21"/>
                <w:szCs w:val="21"/>
              </w:rPr>
              <w:t>7</w:t>
            </w:r>
            <w:r>
              <w:rPr>
                <w:rFonts w:ascii="黑体" w:eastAsia="黑体" w:hAnsi="黑体" w:hint="eastAsia"/>
                <w:b/>
                <w:bCs/>
                <w:sz w:val="21"/>
                <w:szCs w:val="21"/>
              </w:rPr>
              <w:t>、</w:t>
            </w:r>
            <w:r>
              <w:rPr>
                <w:rFonts w:ascii="宋体" w:hAnsi="宋体" w:hint="eastAsia"/>
                <w:sz w:val="21"/>
                <w:szCs w:val="21"/>
              </w:rPr>
              <w:t>2</w:t>
            </w:r>
            <w:r>
              <w:rPr>
                <w:rFonts w:ascii="宋体" w:hAnsi="宋体"/>
                <w:sz w:val="21"/>
                <w:szCs w:val="21"/>
              </w:rPr>
              <w:t>:15</w:t>
            </w:r>
            <w:r>
              <w:rPr>
                <w:rFonts w:ascii="宋体" w:hAnsi="宋体" w:hint="eastAsia"/>
                <w:sz w:val="21"/>
                <w:szCs w:val="21"/>
              </w:rPr>
              <w:t>年7月被湖南省人民政府评标专家库聘为湖南省综合评标专家库专家。</w:t>
            </w:r>
          </w:p>
          <w:p>
            <w:pPr>
              <w:pStyle w:val="style0"/>
              <w:keepNext w:val="false"/>
              <w:keepLines w:val="false"/>
              <w:pageBreakBefore w:val="false"/>
              <w:widowControl w:val="false"/>
              <w:kinsoku/>
              <w:wordWrap/>
              <w:overflowPunct/>
              <w:topLinePunct w:val="false"/>
              <w:autoSpaceDE/>
              <w:autoSpaceDN/>
              <w:bidi w:val="false"/>
              <w:adjustRightInd/>
              <w:snapToGrid/>
              <w:spacing w:lineRule="exact" w:line="360"/>
              <w:ind w:left="180"/>
              <w:textAlignment w:val="auto"/>
              <w:rPr>
                <w:rFonts w:ascii="宋体" w:hAnsi="宋体"/>
                <w:sz w:val="21"/>
                <w:szCs w:val="21"/>
              </w:rPr>
            </w:pPr>
            <w:r>
              <w:rPr>
                <w:rFonts w:ascii="黑体" w:eastAsia="黑体" w:hAnsi="黑体" w:hint="eastAsia"/>
                <w:b/>
                <w:bCs/>
                <w:sz w:val="21"/>
                <w:szCs w:val="21"/>
              </w:rPr>
              <w:t>8、</w:t>
            </w:r>
            <w:r>
              <w:rPr>
                <w:rFonts w:ascii="宋体" w:hAnsi="宋体" w:hint="eastAsia"/>
                <w:sz w:val="21"/>
                <w:szCs w:val="21"/>
              </w:rPr>
              <w:t>201</w:t>
            </w:r>
            <w:r>
              <w:rPr>
                <w:rFonts w:ascii="宋体" w:hAnsi="宋体"/>
                <w:sz w:val="21"/>
                <w:szCs w:val="21"/>
              </w:rPr>
              <w:t>5</w:t>
            </w:r>
            <w:r>
              <w:rPr>
                <w:rFonts w:ascii="宋体" w:hAnsi="宋体" w:hint="eastAsia"/>
                <w:sz w:val="21"/>
                <w:szCs w:val="21"/>
              </w:rPr>
              <w:t>年</w:t>
            </w:r>
            <w:r>
              <w:rPr>
                <w:rFonts w:ascii="宋体" w:hAnsi="宋体"/>
                <w:sz w:val="21"/>
                <w:szCs w:val="21"/>
              </w:rPr>
              <w:t>11</w:t>
            </w:r>
            <w:r>
              <w:rPr>
                <w:rFonts w:ascii="宋体" w:hAnsi="宋体" w:hint="eastAsia"/>
                <w:sz w:val="21"/>
                <w:szCs w:val="21"/>
              </w:rPr>
              <w:t>月，考取全国计算机软件水平与资格考试的高级资格的信息系统项目管理师。</w:t>
            </w:r>
          </w:p>
          <w:p>
            <w:pPr>
              <w:pStyle w:val="style0"/>
              <w:keepNext w:val="false"/>
              <w:keepLines w:val="false"/>
              <w:pageBreakBefore w:val="false"/>
              <w:widowControl w:val="false"/>
              <w:kinsoku/>
              <w:wordWrap/>
              <w:overflowPunct/>
              <w:topLinePunct w:val="false"/>
              <w:autoSpaceDE/>
              <w:autoSpaceDN/>
              <w:bidi w:val="false"/>
              <w:adjustRightInd/>
              <w:snapToGrid/>
              <w:spacing w:lineRule="exact" w:line="360"/>
              <w:ind w:left="180"/>
              <w:textAlignment w:val="auto"/>
              <w:rPr>
                <w:rFonts w:ascii="宋体" w:hAnsi="宋体"/>
                <w:sz w:val="21"/>
                <w:szCs w:val="21"/>
              </w:rPr>
            </w:pPr>
            <w:r>
              <w:rPr>
                <w:rFonts w:ascii="黑体" w:eastAsia="黑体" w:hAnsi="黑体" w:hint="eastAsia"/>
                <w:b/>
                <w:bCs/>
                <w:sz w:val="21"/>
                <w:szCs w:val="21"/>
              </w:rPr>
              <w:t>9、</w:t>
            </w:r>
            <w:r>
              <w:rPr>
                <w:rFonts w:ascii="宋体" w:hAnsi="宋体" w:hint="eastAsia"/>
                <w:sz w:val="21"/>
                <w:szCs w:val="21"/>
              </w:rPr>
              <w:t>201</w:t>
            </w:r>
            <w:r>
              <w:rPr>
                <w:rFonts w:ascii="宋体" w:hAnsi="宋体"/>
                <w:sz w:val="21"/>
                <w:szCs w:val="21"/>
              </w:rPr>
              <w:t>8</w:t>
            </w:r>
            <w:r>
              <w:rPr>
                <w:rFonts w:ascii="宋体" w:hAnsi="宋体" w:hint="eastAsia"/>
                <w:sz w:val="21"/>
                <w:szCs w:val="21"/>
              </w:rPr>
              <w:t>年</w:t>
            </w:r>
            <w:r>
              <w:rPr>
                <w:rFonts w:ascii="宋体" w:hAnsi="宋体"/>
                <w:sz w:val="21"/>
                <w:szCs w:val="21"/>
              </w:rPr>
              <w:t>10</w:t>
            </w:r>
            <w:r>
              <w:rPr>
                <w:rFonts w:ascii="宋体" w:hAnsi="宋体" w:hint="eastAsia"/>
                <w:sz w:val="21"/>
                <w:szCs w:val="21"/>
              </w:rPr>
              <w:t>月湖南省“国家安全教育”骨干教师，编号：2</w:t>
            </w:r>
            <w:r>
              <w:rPr>
                <w:rFonts w:ascii="宋体" w:hAnsi="宋体"/>
                <w:sz w:val="21"/>
                <w:szCs w:val="21"/>
              </w:rPr>
              <w:t>018221G1437</w:t>
            </w:r>
          </w:p>
          <w:p>
            <w:pPr>
              <w:pStyle w:val="style0"/>
              <w:keepNext w:val="false"/>
              <w:keepLines w:val="false"/>
              <w:pageBreakBefore w:val="false"/>
              <w:widowControl w:val="false"/>
              <w:kinsoku/>
              <w:wordWrap/>
              <w:overflowPunct/>
              <w:topLinePunct w:val="false"/>
              <w:autoSpaceDE/>
              <w:autoSpaceDN/>
              <w:bidi w:val="false"/>
              <w:adjustRightInd/>
              <w:snapToGrid/>
              <w:spacing w:lineRule="exact" w:line="360"/>
              <w:ind w:left="180"/>
              <w:textAlignment w:val="auto"/>
              <w:rPr>
                <w:rFonts w:ascii="宋体" w:hAnsi="宋体"/>
                <w:sz w:val="21"/>
                <w:szCs w:val="21"/>
              </w:rPr>
            </w:pPr>
            <w:r>
              <w:rPr>
                <w:rFonts w:ascii="黑体" w:eastAsia="黑体" w:hAnsi="黑体" w:hint="eastAsia"/>
                <w:b/>
                <w:bCs/>
                <w:sz w:val="21"/>
                <w:szCs w:val="21"/>
              </w:rPr>
              <w:t>1</w:t>
            </w:r>
            <w:r>
              <w:rPr>
                <w:rFonts w:ascii="黑体" w:eastAsia="黑体" w:hAnsi="黑体"/>
                <w:b/>
                <w:bCs/>
                <w:sz w:val="21"/>
                <w:szCs w:val="21"/>
              </w:rPr>
              <w:t>0</w:t>
            </w:r>
            <w:r>
              <w:rPr>
                <w:rFonts w:ascii="黑体" w:eastAsia="黑体" w:hAnsi="黑体" w:hint="eastAsia"/>
                <w:b/>
                <w:bCs/>
                <w:sz w:val="21"/>
                <w:szCs w:val="21"/>
              </w:rPr>
              <w:t>、</w:t>
            </w:r>
            <w:r>
              <w:rPr>
                <w:rFonts w:ascii="宋体" w:hAnsi="宋体" w:hint="eastAsia"/>
                <w:sz w:val="21"/>
                <w:szCs w:val="21"/>
              </w:rPr>
              <w:t>20</w:t>
            </w:r>
            <w:r>
              <w:rPr>
                <w:rFonts w:ascii="宋体" w:hAnsi="宋体"/>
                <w:sz w:val="21"/>
                <w:szCs w:val="21"/>
              </w:rPr>
              <w:t>16</w:t>
            </w:r>
            <w:r>
              <w:rPr>
                <w:rFonts w:ascii="宋体" w:hAnsi="宋体" w:hint="eastAsia"/>
                <w:sz w:val="21"/>
                <w:szCs w:val="21"/>
              </w:rPr>
              <w:t>年</w:t>
            </w:r>
            <w:r>
              <w:rPr>
                <w:rFonts w:ascii="宋体" w:hAnsi="宋体"/>
                <w:sz w:val="21"/>
                <w:szCs w:val="21"/>
              </w:rPr>
              <w:t>4</w:t>
            </w:r>
            <w:r>
              <w:rPr>
                <w:rFonts w:ascii="宋体" w:hAnsi="宋体" w:hint="eastAsia"/>
                <w:sz w:val="21"/>
                <w:szCs w:val="21"/>
              </w:rPr>
              <w:t>月指导学生参加20</w:t>
            </w:r>
            <w:r>
              <w:rPr>
                <w:rFonts w:ascii="宋体" w:hAnsi="宋体"/>
                <w:sz w:val="21"/>
                <w:szCs w:val="21"/>
              </w:rPr>
              <w:t>16</w:t>
            </w:r>
            <w:r>
              <w:rPr>
                <w:rFonts w:ascii="宋体" w:hAnsi="宋体" w:hint="eastAsia"/>
                <w:sz w:val="21"/>
                <w:szCs w:val="21"/>
              </w:rPr>
              <w:t>年度湖南省职业院校技能竞赛高职组“信息安全管理与评估”项获“三等奖”。</w:t>
            </w:r>
          </w:p>
          <w:p>
            <w:pPr>
              <w:pStyle w:val="style0"/>
              <w:keepNext w:val="false"/>
              <w:keepLines w:val="false"/>
              <w:pageBreakBefore w:val="false"/>
              <w:widowControl w:val="false"/>
              <w:kinsoku/>
              <w:wordWrap/>
              <w:overflowPunct/>
              <w:topLinePunct w:val="false"/>
              <w:autoSpaceDE/>
              <w:autoSpaceDN/>
              <w:bidi w:val="false"/>
              <w:adjustRightInd/>
              <w:snapToGrid/>
              <w:spacing w:lineRule="exact" w:line="360"/>
              <w:ind w:left="180"/>
              <w:textAlignment w:val="auto"/>
              <w:rPr>
                <w:rFonts w:ascii="宋体" w:hAnsi="宋体"/>
                <w:sz w:val="21"/>
                <w:szCs w:val="21"/>
              </w:rPr>
            </w:pPr>
            <w:r>
              <w:rPr>
                <w:rFonts w:ascii="黑体" w:eastAsia="黑体" w:hAnsi="黑体"/>
                <w:b/>
                <w:bCs/>
                <w:sz w:val="21"/>
                <w:szCs w:val="21"/>
              </w:rPr>
              <w:t>11.</w:t>
            </w:r>
            <w:r>
              <w:rPr>
                <w:rFonts w:ascii="宋体" w:hAnsi="宋体"/>
                <w:sz w:val="21"/>
                <w:szCs w:val="21"/>
              </w:rPr>
              <w:t>2021</w:t>
            </w:r>
            <w:r>
              <w:rPr>
                <w:rFonts w:ascii="宋体" w:hAnsi="宋体" w:hint="eastAsia"/>
                <w:sz w:val="21"/>
                <w:szCs w:val="21"/>
              </w:rPr>
              <w:t>年7月取得职业技能等级认定考评员，编号：2</w:t>
            </w:r>
            <w:r>
              <w:rPr>
                <w:rFonts w:ascii="宋体" w:hAnsi="宋体"/>
                <w:sz w:val="21"/>
                <w:szCs w:val="21"/>
              </w:rPr>
              <w:t>1071809202398</w:t>
            </w:r>
          </w:p>
          <w:p>
            <w:pPr>
              <w:pStyle w:val="style0"/>
              <w:keepNext w:val="false"/>
              <w:keepLines w:val="false"/>
              <w:pageBreakBefore w:val="false"/>
              <w:widowControl w:val="false"/>
              <w:kinsoku/>
              <w:wordWrap/>
              <w:overflowPunct/>
              <w:topLinePunct w:val="false"/>
              <w:autoSpaceDE/>
              <w:autoSpaceDN/>
              <w:bidi w:val="false"/>
              <w:adjustRightInd/>
              <w:snapToGrid/>
              <w:spacing w:lineRule="exact" w:line="360"/>
              <w:textAlignment w:val="auto"/>
              <w:rPr>
                <w:rFonts w:ascii="黑体" w:eastAsia="黑体" w:hAnsi="黑体"/>
                <w:b/>
                <w:bCs/>
                <w:sz w:val="21"/>
                <w:szCs w:val="21"/>
              </w:rPr>
            </w:pPr>
            <w:r>
              <w:rPr>
                <w:rFonts w:ascii="黑体" w:eastAsia="黑体" w:hAnsi="黑体" w:hint="eastAsia"/>
                <w:b/>
                <w:bCs/>
                <w:sz w:val="21"/>
                <w:szCs w:val="21"/>
              </w:rPr>
              <w:t>二、科研总体情况</w:t>
            </w:r>
          </w:p>
          <w:p>
            <w:pPr>
              <w:pStyle w:val="style0"/>
              <w:keepNext w:val="false"/>
              <w:keepLines w:val="false"/>
              <w:pageBreakBefore w:val="false"/>
              <w:widowControl w:val="false"/>
              <w:kinsoku/>
              <w:wordWrap/>
              <w:overflowPunct/>
              <w:topLinePunct w:val="false"/>
              <w:autoSpaceDE/>
              <w:autoSpaceDN/>
              <w:bidi w:val="false"/>
              <w:adjustRightInd/>
              <w:snapToGrid/>
              <w:spacing w:lineRule="exact" w:line="360"/>
              <w:ind w:firstLine="420" w:firstLineChars="200"/>
              <w:textAlignment w:val="auto"/>
              <w:rPr>
                <w:rFonts w:ascii="宋体" w:hAnsi="宋体"/>
                <w:sz w:val="18"/>
                <w:szCs w:val="18"/>
              </w:rPr>
            </w:pPr>
            <w:r>
              <w:rPr>
                <w:rFonts w:ascii="宋体" w:hAnsi="宋体" w:hint="eastAsia"/>
                <w:sz w:val="21"/>
                <w:szCs w:val="21"/>
              </w:rPr>
              <w:t>自2</w:t>
            </w:r>
            <w:r>
              <w:rPr>
                <w:rFonts w:ascii="宋体" w:hAnsi="宋体"/>
                <w:sz w:val="21"/>
                <w:szCs w:val="21"/>
              </w:rPr>
              <w:t>015</w:t>
            </w:r>
            <w:r>
              <w:rPr>
                <w:rFonts w:ascii="宋体" w:hAnsi="宋体" w:hint="eastAsia"/>
                <w:sz w:val="21"/>
                <w:szCs w:val="21"/>
              </w:rPr>
              <w:t>年1</w:t>
            </w:r>
            <w:r>
              <w:rPr>
                <w:rFonts w:ascii="宋体" w:hAnsi="宋体"/>
                <w:sz w:val="21"/>
                <w:szCs w:val="21"/>
              </w:rPr>
              <w:t>2</w:t>
            </w:r>
            <w:r>
              <w:rPr>
                <w:rFonts w:ascii="宋体" w:hAnsi="宋体" w:hint="eastAsia"/>
                <w:sz w:val="21"/>
                <w:szCs w:val="21"/>
              </w:rPr>
              <w:t>月任高校高级工程师以来，我立足于高职院校教学工作，学生管理工作实践，着眼于高职省级示范院校内涵提升和服务能力加强，全力以赴把精力与工作重心放在高职院校服务区域经济社会发展研究中；其中，主编教材</w:t>
            </w:r>
            <w:r>
              <w:rPr>
                <w:rFonts w:ascii="宋体" w:hAnsi="宋体"/>
                <w:sz w:val="21"/>
                <w:szCs w:val="21"/>
              </w:rPr>
              <w:t>2</w:t>
            </w:r>
            <w:r>
              <w:rPr>
                <w:rFonts w:ascii="宋体" w:hAnsi="宋体" w:hint="eastAsia"/>
                <w:sz w:val="21"/>
                <w:szCs w:val="21"/>
              </w:rPr>
              <w:t>本，做为副主编参编教材</w:t>
            </w:r>
            <w:r>
              <w:rPr>
                <w:rFonts w:ascii="宋体" w:hAnsi="宋体"/>
                <w:sz w:val="21"/>
                <w:szCs w:val="21"/>
              </w:rPr>
              <w:t>4</w:t>
            </w:r>
            <w:r>
              <w:rPr>
                <w:rFonts w:ascii="宋体" w:hAnsi="宋体" w:hint="eastAsia"/>
                <w:sz w:val="21"/>
                <w:szCs w:val="21"/>
              </w:rPr>
              <w:t>本；论文</w:t>
            </w:r>
            <w:r>
              <w:rPr>
                <w:rFonts w:ascii="宋体" w:hAnsi="宋体"/>
                <w:sz w:val="21"/>
                <w:szCs w:val="21"/>
              </w:rPr>
              <w:t>6</w:t>
            </w:r>
            <w:r>
              <w:rPr>
                <w:rFonts w:ascii="宋体" w:hAnsi="宋体" w:hint="eastAsia"/>
                <w:sz w:val="21"/>
                <w:szCs w:val="21"/>
              </w:rPr>
              <w:t>篇；主持课题</w:t>
            </w:r>
            <w:r>
              <w:rPr>
                <w:rFonts w:ascii="宋体" w:hAnsi="宋体"/>
                <w:sz w:val="21"/>
                <w:szCs w:val="21"/>
              </w:rPr>
              <w:t>3</w:t>
            </w:r>
            <w:r>
              <w:rPr>
                <w:rFonts w:ascii="宋体" w:hAnsi="宋体" w:hint="eastAsia"/>
                <w:sz w:val="21"/>
                <w:szCs w:val="21"/>
              </w:rPr>
              <w:t>项，</w:t>
            </w:r>
            <w:r>
              <w:rPr>
                <w:rFonts w:ascii="宋体" w:hAnsi="宋体"/>
                <w:sz w:val="21"/>
                <w:szCs w:val="21"/>
              </w:rPr>
              <w:t>2</w:t>
            </w:r>
            <w:r>
              <w:rPr>
                <w:rFonts w:ascii="宋体" w:hAnsi="宋体" w:hint="eastAsia"/>
                <w:sz w:val="21"/>
                <w:szCs w:val="21"/>
              </w:rPr>
              <w:t>项已结题，1项在研；参与科研课题</w:t>
            </w:r>
            <w:r>
              <w:rPr>
                <w:rFonts w:ascii="宋体" w:hAnsi="宋体"/>
                <w:sz w:val="21"/>
                <w:szCs w:val="21"/>
              </w:rPr>
              <w:t>6</w:t>
            </w:r>
            <w:r>
              <w:rPr>
                <w:rFonts w:ascii="宋体" w:hAnsi="宋体" w:hint="eastAsia"/>
                <w:sz w:val="21"/>
                <w:szCs w:val="21"/>
              </w:rPr>
              <w:t>项；获得国家实用新型专利</w:t>
            </w:r>
            <w:r>
              <w:rPr>
                <w:rFonts w:ascii="宋体" w:hAnsi="宋体"/>
                <w:sz w:val="21"/>
                <w:szCs w:val="21"/>
              </w:rPr>
              <w:t>1</w:t>
            </w:r>
            <w:r>
              <w:rPr>
                <w:rFonts w:ascii="宋体" w:hAnsi="宋体" w:hint="eastAsia"/>
                <w:sz w:val="21"/>
                <w:szCs w:val="21"/>
              </w:rPr>
              <w:t>项，外观专利1项；获得计算机软件著作权</w:t>
            </w:r>
            <w:r>
              <w:rPr>
                <w:rFonts w:ascii="宋体" w:hAnsi="宋体"/>
                <w:sz w:val="21"/>
                <w:szCs w:val="21"/>
              </w:rPr>
              <w:t>3</w:t>
            </w:r>
            <w:r>
              <w:rPr>
                <w:rFonts w:ascii="宋体" w:hAnsi="宋体" w:hint="eastAsia"/>
                <w:sz w:val="21"/>
                <w:szCs w:val="21"/>
              </w:rPr>
              <w:t>个。</w:t>
            </w:r>
          </w:p>
        </w:tc>
      </w:tr>
      <w:tr>
        <w:tblPrEx/>
        <w:trPr>
          <w:cantSplit/>
          <w:trHeight w:val="870" w:hRule="atLeast"/>
          <w:jc w:val="center"/>
        </w:trPr>
        <w:tc>
          <w:tcPr>
            <w:tcW w:w="1593" w:type="dxa"/>
            <w:tcBorders>
              <w:top w:val="single" w:sz="4" w:space="0" w:color="auto"/>
              <w:left w:val="single" w:sz="4" w:space="0" w:color="auto"/>
              <w:bottom w:val="single" w:sz="4" w:space="0" w:color="auto"/>
              <w:right w:val="single" w:sz="4" w:space="0" w:color="auto"/>
            </w:tcBorders>
            <w:vAlign w:val="center"/>
          </w:tcPr>
          <w:p>
            <w:pPr>
              <w:pStyle w:val="style0"/>
              <w:spacing w:lineRule="exact" w:line="280"/>
              <w:jc w:val="center"/>
              <w:rPr>
                <w:sz w:val="28"/>
              </w:rPr>
            </w:pPr>
            <w:r>
              <w:rPr>
                <w:rFonts w:hint="eastAsia"/>
                <w:sz w:val="28"/>
              </w:rPr>
              <w:t>所学专业</w:t>
            </w:r>
          </w:p>
        </w:tc>
        <w:tc>
          <w:tcPr>
            <w:tcW w:w="1358" w:type="dxa"/>
            <w:gridSpan w:val="2"/>
            <w:tcBorders>
              <w:top w:val="single" w:sz="4" w:space="0" w:color="auto"/>
              <w:left w:val="single" w:sz="4" w:space="0" w:color="auto"/>
              <w:bottom w:val="single" w:sz="4" w:space="0" w:color="auto"/>
              <w:right w:val="single" w:sz="4" w:space="0" w:color="auto"/>
            </w:tcBorders>
            <w:vAlign w:val="center"/>
          </w:tcPr>
          <w:p>
            <w:pPr>
              <w:pStyle w:val="style0"/>
              <w:spacing w:lineRule="exact" w:line="280"/>
              <w:jc w:val="center"/>
              <w:rPr>
                <w:rFonts w:hint="eastAsia"/>
                <w:sz w:val="24"/>
                <w:szCs w:val="22"/>
              </w:rPr>
            </w:pPr>
            <w:r>
              <w:rPr>
                <w:rFonts w:hint="eastAsia"/>
                <w:sz w:val="24"/>
                <w:szCs w:val="22"/>
              </w:rPr>
              <w:t>计算机</w:t>
            </w:r>
          </w:p>
          <w:p>
            <w:pPr>
              <w:pStyle w:val="style0"/>
              <w:spacing w:lineRule="exact" w:line="280"/>
              <w:jc w:val="center"/>
              <w:rPr>
                <w:sz w:val="28"/>
              </w:rPr>
            </w:pPr>
            <w:r>
              <w:rPr>
                <w:rFonts w:hint="eastAsia"/>
                <w:sz w:val="24"/>
                <w:szCs w:val="22"/>
              </w:rPr>
              <w:t>应用</w:t>
            </w:r>
          </w:p>
        </w:tc>
        <w:tc>
          <w:tcPr>
            <w:tcW w:w="2062" w:type="dxa"/>
            <w:gridSpan w:val="4"/>
            <w:tcBorders>
              <w:top w:val="single" w:sz="4" w:space="0" w:color="auto"/>
              <w:left w:val="single" w:sz="4" w:space="0" w:color="auto"/>
              <w:bottom w:val="single" w:sz="4" w:space="0" w:color="auto"/>
              <w:right w:val="single" w:sz="4" w:space="0" w:color="auto"/>
            </w:tcBorders>
            <w:vAlign w:val="center"/>
          </w:tcPr>
          <w:p>
            <w:pPr>
              <w:pStyle w:val="style0"/>
              <w:spacing w:lineRule="exact" w:line="280"/>
              <w:jc w:val="center"/>
              <w:rPr>
                <w:sz w:val="28"/>
              </w:rPr>
            </w:pPr>
            <w:r>
              <w:rPr>
                <w:rFonts w:hint="eastAsia"/>
                <w:sz w:val="28"/>
              </w:rPr>
              <w:t>现从事专业</w:t>
            </w:r>
          </w:p>
        </w:tc>
        <w:tc>
          <w:tcPr>
            <w:tcW w:w="2501" w:type="dxa"/>
            <w:gridSpan w:val="3"/>
            <w:tcBorders>
              <w:top w:val="single" w:sz="4" w:space="0" w:color="auto"/>
              <w:left w:val="single" w:sz="4" w:space="0" w:color="auto"/>
              <w:bottom w:val="single" w:sz="4" w:space="0" w:color="auto"/>
              <w:right w:val="single" w:sz="4" w:space="0" w:color="auto"/>
            </w:tcBorders>
            <w:vAlign w:val="center"/>
          </w:tcPr>
          <w:p>
            <w:pPr>
              <w:pStyle w:val="style0"/>
              <w:spacing w:lineRule="exact" w:line="280"/>
              <w:jc w:val="center"/>
              <w:rPr>
                <w:rFonts w:hint="eastAsia"/>
                <w:sz w:val="28"/>
              </w:rPr>
            </w:pPr>
            <w:r>
              <w:rPr>
                <w:rFonts w:hint="eastAsia"/>
                <w:sz w:val="28"/>
              </w:rPr>
              <w:t>计算机教学、</w:t>
            </w:r>
          </w:p>
          <w:p>
            <w:pPr>
              <w:pStyle w:val="style0"/>
              <w:spacing w:lineRule="exact" w:line="280"/>
              <w:jc w:val="center"/>
              <w:rPr>
                <w:sz w:val="28"/>
              </w:rPr>
            </w:pPr>
            <w:r>
              <w:rPr>
                <w:rFonts w:hint="eastAsia"/>
                <w:sz w:val="28"/>
              </w:rPr>
              <w:t>项目管理</w:t>
            </w:r>
          </w:p>
        </w:tc>
        <w:tc>
          <w:tcPr>
            <w:tcW w:w="1854" w:type="dxa"/>
            <w:vMerge w:val="continue"/>
            <w:tcBorders>
              <w:left w:val="single" w:sz="4" w:space="0" w:color="auto"/>
              <w:right w:val="single" w:sz="4" w:space="0" w:color="auto"/>
            </w:tcBorders>
            <w:vAlign w:val="bottom"/>
          </w:tcPr>
          <w:p>
            <w:pPr>
              <w:pStyle w:val="style0"/>
              <w:spacing w:lineRule="exact" w:line="280"/>
              <w:ind w:left="180"/>
              <w:jc w:val="center"/>
              <w:rPr>
                <w:sz w:val="28"/>
              </w:rPr>
            </w:pPr>
          </w:p>
        </w:tc>
        <w:tc>
          <w:tcPr>
            <w:tcW w:w="11365" w:type="dxa"/>
            <w:vMerge w:val="continue"/>
            <w:tcBorders>
              <w:left w:val="single" w:sz="4" w:space="0" w:color="auto"/>
              <w:right w:val="single" w:sz="4" w:space="0" w:color="auto"/>
            </w:tcBorders>
          </w:tcPr>
          <w:p>
            <w:pPr>
              <w:pStyle w:val="style0"/>
              <w:spacing w:lineRule="exact" w:line="280"/>
              <w:ind w:left="180"/>
              <w:rPr>
                <w:sz w:val="28"/>
              </w:rPr>
            </w:pPr>
          </w:p>
        </w:tc>
      </w:tr>
      <w:tr>
        <w:tblPrEx/>
        <w:trPr>
          <w:cantSplit/>
          <w:trHeight w:val="775" w:hRule="atLeast"/>
          <w:jc w:val="center"/>
        </w:trPr>
        <w:tc>
          <w:tcPr>
            <w:tcW w:w="1593" w:type="dxa"/>
            <w:tcBorders>
              <w:top w:val="single" w:sz="4" w:space="0" w:color="auto"/>
              <w:left w:val="single" w:sz="4" w:space="0" w:color="auto"/>
              <w:bottom w:val="single" w:sz="4" w:space="0" w:color="auto"/>
              <w:right w:val="single" w:sz="4" w:space="0" w:color="auto"/>
            </w:tcBorders>
            <w:vAlign w:val="center"/>
          </w:tcPr>
          <w:p>
            <w:pPr>
              <w:pStyle w:val="style0"/>
              <w:spacing w:lineRule="exact" w:line="280"/>
              <w:jc w:val="center"/>
              <w:rPr>
                <w:sz w:val="28"/>
              </w:rPr>
            </w:pPr>
            <w:r>
              <w:rPr>
                <w:rFonts w:hint="eastAsia"/>
                <w:sz w:val="28"/>
              </w:rPr>
              <w:t>外语成绩</w:t>
            </w:r>
          </w:p>
        </w:tc>
        <w:tc>
          <w:tcPr>
            <w:tcW w:w="1358" w:type="dxa"/>
            <w:gridSpan w:val="2"/>
            <w:tcBorders>
              <w:top w:val="single" w:sz="4" w:space="0" w:color="auto"/>
              <w:left w:val="single" w:sz="4" w:space="0" w:color="auto"/>
              <w:bottom w:val="single" w:sz="4" w:space="0" w:color="auto"/>
              <w:right w:val="single" w:sz="4" w:space="0" w:color="auto"/>
            </w:tcBorders>
            <w:vAlign w:val="center"/>
          </w:tcPr>
          <w:p>
            <w:pPr>
              <w:pStyle w:val="style0"/>
              <w:spacing w:lineRule="exact" w:line="280"/>
              <w:jc w:val="center"/>
              <w:rPr>
                <w:sz w:val="28"/>
              </w:rPr>
            </w:pPr>
            <w:r>
              <w:rPr>
                <w:rFonts w:hint="eastAsia"/>
                <w:sz w:val="28"/>
              </w:rPr>
              <w:t>综合</w:t>
            </w:r>
            <w:r>
              <w:rPr>
                <w:sz w:val="28"/>
              </w:rPr>
              <w:t>B</w:t>
            </w:r>
          </w:p>
          <w:p>
            <w:pPr>
              <w:pStyle w:val="style0"/>
              <w:spacing w:lineRule="exact" w:line="280"/>
              <w:jc w:val="center"/>
              <w:rPr>
                <w:sz w:val="28"/>
              </w:rPr>
            </w:pPr>
            <w:r>
              <w:rPr>
                <w:rFonts w:hint="eastAsia"/>
                <w:sz w:val="28"/>
              </w:rPr>
              <w:t>7</w:t>
            </w:r>
            <w:r>
              <w:rPr>
                <w:sz w:val="28"/>
              </w:rPr>
              <w:t>2</w:t>
            </w:r>
            <w:r>
              <w:rPr>
                <w:rFonts w:hint="eastAsia"/>
                <w:sz w:val="28"/>
              </w:rPr>
              <w:t>分</w:t>
            </w:r>
          </w:p>
        </w:tc>
        <w:tc>
          <w:tcPr>
            <w:tcW w:w="2062" w:type="dxa"/>
            <w:gridSpan w:val="4"/>
            <w:tcBorders>
              <w:top w:val="single" w:sz="4" w:space="0" w:color="auto"/>
              <w:left w:val="single" w:sz="4" w:space="0" w:color="auto"/>
              <w:bottom w:val="single" w:sz="4" w:space="0" w:color="auto"/>
              <w:right w:val="single" w:sz="4" w:space="0" w:color="auto"/>
            </w:tcBorders>
            <w:vAlign w:val="center"/>
          </w:tcPr>
          <w:p>
            <w:pPr>
              <w:pStyle w:val="style0"/>
              <w:spacing w:lineRule="exact" w:line="280"/>
              <w:jc w:val="center"/>
              <w:rPr>
                <w:sz w:val="28"/>
              </w:rPr>
            </w:pPr>
            <w:r>
              <w:rPr>
                <w:rFonts w:hint="eastAsia"/>
                <w:sz w:val="28"/>
              </w:rPr>
              <w:t>继续教育情况</w:t>
            </w:r>
          </w:p>
        </w:tc>
        <w:tc>
          <w:tcPr>
            <w:tcW w:w="2501" w:type="dxa"/>
            <w:gridSpan w:val="3"/>
            <w:tcBorders>
              <w:top w:val="single" w:sz="4" w:space="0" w:color="auto"/>
              <w:left w:val="single" w:sz="4" w:space="0" w:color="auto"/>
              <w:bottom w:val="single" w:sz="4" w:space="0" w:color="auto"/>
              <w:right w:val="single" w:sz="4" w:space="0" w:color="auto"/>
            </w:tcBorders>
            <w:vAlign w:val="center"/>
          </w:tcPr>
          <w:p>
            <w:pPr>
              <w:pStyle w:val="style0"/>
              <w:spacing w:lineRule="exact" w:line="280"/>
              <w:jc w:val="center"/>
              <w:rPr/>
            </w:pPr>
            <w:r>
              <w:rPr>
                <w:rFonts w:hint="eastAsia"/>
                <w:sz w:val="28"/>
              </w:rPr>
              <w:t>合格</w:t>
            </w:r>
          </w:p>
        </w:tc>
        <w:tc>
          <w:tcPr>
            <w:tcW w:w="1854" w:type="dxa"/>
            <w:vMerge w:val="continue"/>
            <w:tcBorders>
              <w:left w:val="single" w:sz="4" w:space="0" w:color="auto"/>
              <w:right w:val="single" w:sz="4" w:space="0" w:color="auto"/>
            </w:tcBorders>
            <w:vAlign w:val="bottom"/>
          </w:tcPr>
          <w:p>
            <w:pPr>
              <w:pStyle w:val="style0"/>
              <w:spacing w:lineRule="exact" w:line="280"/>
              <w:jc w:val="center"/>
              <w:rPr/>
            </w:pPr>
          </w:p>
        </w:tc>
        <w:tc>
          <w:tcPr>
            <w:tcW w:w="11365" w:type="dxa"/>
            <w:vMerge w:val="continue"/>
            <w:tcBorders>
              <w:left w:val="single" w:sz="4" w:space="0" w:color="auto"/>
              <w:right w:val="single" w:sz="4" w:space="0" w:color="auto"/>
            </w:tcBorders>
          </w:tcPr>
          <w:p>
            <w:pPr>
              <w:pStyle w:val="style0"/>
              <w:spacing w:lineRule="exact" w:line="280"/>
              <w:rPr/>
            </w:pPr>
          </w:p>
        </w:tc>
      </w:tr>
      <w:tr>
        <w:tblPrEx/>
        <w:trPr>
          <w:cantSplit/>
          <w:trHeight w:val="540" w:hRule="atLeast"/>
          <w:jc w:val="center"/>
        </w:trPr>
        <w:tc>
          <w:tcPr>
            <w:tcW w:w="1593" w:type="dxa"/>
            <w:tcBorders>
              <w:top w:val="single" w:sz="4" w:space="0" w:color="auto"/>
              <w:left w:val="single" w:sz="4" w:space="0" w:color="auto"/>
              <w:bottom w:val="single" w:sz="4" w:space="0" w:color="auto"/>
              <w:right w:val="single" w:sz="4" w:space="0" w:color="auto"/>
            </w:tcBorders>
            <w:vAlign w:val="center"/>
          </w:tcPr>
          <w:p>
            <w:pPr>
              <w:pStyle w:val="style0"/>
              <w:spacing w:lineRule="exact" w:line="280"/>
              <w:jc w:val="center"/>
              <w:rPr>
                <w:sz w:val="28"/>
              </w:rPr>
            </w:pPr>
            <w:r>
              <w:rPr>
                <w:rFonts w:hint="eastAsia"/>
                <w:spacing w:val="-20"/>
                <w:sz w:val="28"/>
              </w:rPr>
              <w:t>计算机成绩</w:t>
            </w:r>
          </w:p>
        </w:tc>
        <w:tc>
          <w:tcPr>
            <w:tcW w:w="1358" w:type="dxa"/>
            <w:gridSpan w:val="2"/>
            <w:tcBorders>
              <w:top w:val="single" w:sz="4" w:space="0" w:color="auto"/>
              <w:left w:val="single" w:sz="4" w:space="0" w:color="auto"/>
              <w:bottom w:val="single" w:sz="4" w:space="0" w:color="auto"/>
              <w:right w:val="single" w:sz="4" w:space="0" w:color="auto"/>
            </w:tcBorders>
            <w:vAlign w:val="center"/>
          </w:tcPr>
          <w:p>
            <w:pPr>
              <w:pStyle w:val="style0"/>
              <w:spacing w:lineRule="exact" w:line="280"/>
              <w:jc w:val="center"/>
              <w:rPr>
                <w:sz w:val="28"/>
              </w:rPr>
            </w:pPr>
            <w:r>
              <w:rPr>
                <w:rFonts w:hint="eastAsia"/>
                <w:sz w:val="28"/>
              </w:rPr>
              <w:t>免考</w:t>
            </w:r>
          </w:p>
        </w:tc>
        <w:tc>
          <w:tcPr>
            <w:tcW w:w="2062" w:type="dxa"/>
            <w:gridSpan w:val="4"/>
            <w:tcBorders>
              <w:top w:val="single" w:sz="4" w:space="0" w:color="auto"/>
              <w:left w:val="single" w:sz="4" w:space="0" w:color="auto"/>
              <w:bottom w:val="single" w:sz="4" w:space="0" w:color="auto"/>
              <w:right w:val="single" w:sz="4" w:space="0" w:color="auto"/>
            </w:tcBorders>
            <w:vAlign w:val="center"/>
          </w:tcPr>
          <w:p>
            <w:pPr>
              <w:pStyle w:val="style0"/>
              <w:widowControl/>
              <w:spacing w:lineRule="exact" w:line="280"/>
              <w:jc w:val="center"/>
              <w:rPr>
                <w:sz w:val="28"/>
              </w:rPr>
            </w:pPr>
            <w:r>
              <w:rPr>
                <w:rFonts w:hint="eastAsia"/>
                <w:sz w:val="28"/>
              </w:rPr>
              <w:t>是否破格</w:t>
            </w:r>
          </w:p>
        </w:tc>
        <w:tc>
          <w:tcPr>
            <w:tcW w:w="2501" w:type="dxa"/>
            <w:gridSpan w:val="3"/>
            <w:tcBorders>
              <w:top w:val="single" w:sz="4" w:space="0" w:color="auto"/>
              <w:left w:val="single" w:sz="4" w:space="0" w:color="auto"/>
              <w:bottom w:val="single" w:sz="4" w:space="0" w:color="auto"/>
              <w:right w:val="single" w:sz="4" w:space="0" w:color="auto"/>
            </w:tcBorders>
            <w:vAlign w:val="center"/>
          </w:tcPr>
          <w:p>
            <w:pPr>
              <w:pStyle w:val="style0"/>
              <w:spacing w:lineRule="exact" w:line="280"/>
              <w:jc w:val="center"/>
              <w:rPr/>
            </w:pPr>
            <w:r>
              <w:rPr>
                <w:rFonts w:hint="eastAsia"/>
                <w:sz w:val="28"/>
              </w:rPr>
              <w:t>否</w:t>
            </w:r>
          </w:p>
        </w:tc>
        <w:tc>
          <w:tcPr>
            <w:tcW w:w="1854" w:type="dxa"/>
            <w:vMerge w:val="continue"/>
            <w:tcBorders>
              <w:left w:val="single" w:sz="4" w:space="0" w:color="auto"/>
              <w:right w:val="single" w:sz="4" w:space="0" w:color="auto"/>
            </w:tcBorders>
            <w:vAlign w:val="bottom"/>
          </w:tcPr>
          <w:p>
            <w:pPr>
              <w:pStyle w:val="style0"/>
              <w:spacing w:lineRule="exact" w:line="280"/>
              <w:jc w:val="center"/>
              <w:rPr/>
            </w:pPr>
          </w:p>
        </w:tc>
        <w:tc>
          <w:tcPr>
            <w:tcW w:w="11365" w:type="dxa"/>
            <w:vMerge w:val="continue"/>
            <w:tcBorders>
              <w:left w:val="single" w:sz="4" w:space="0" w:color="auto"/>
              <w:right w:val="single" w:sz="4" w:space="0" w:color="auto"/>
            </w:tcBorders>
          </w:tcPr>
          <w:p>
            <w:pPr>
              <w:pStyle w:val="style0"/>
              <w:spacing w:lineRule="exact" w:line="280"/>
              <w:rPr/>
            </w:pPr>
          </w:p>
        </w:tc>
      </w:tr>
      <w:tr>
        <w:tblPrEx/>
        <w:trPr>
          <w:cantSplit/>
          <w:trHeight w:val="627" w:hRule="atLeast"/>
          <w:jc w:val="center"/>
        </w:trPr>
        <w:tc>
          <w:tcPr>
            <w:tcW w:w="2951" w:type="dxa"/>
            <w:gridSpan w:val="3"/>
            <w:tcBorders>
              <w:top w:val="single" w:sz="4" w:space="0" w:color="auto"/>
              <w:left w:val="single" w:sz="4" w:space="0" w:color="auto"/>
              <w:right w:val="single" w:sz="4" w:space="0" w:color="auto"/>
            </w:tcBorders>
            <w:vAlign w:val="center"/>
          </w:tcPr>
          <w:p>
            <w:pPr>
              <w:pStyle w:val="style0"/>
              <w:spacing w:lineRule="exact" w:line="280"/>
              <w:jc w:val="center"/>
              <w:rPr>
                <w:sz w:val="28"/>
              </w:rPr>
            </w:pPr>
            <w:r>
              <w:rPr>
                <w:rFonts w:hint="eastAsia"/>
                <w:sz w:val="28"/>
              </w:rPr>
              <w:t>最后学历及毕业时间</w:t>
            </w:r>
          </w:p>
        </w:tc>
        <w:tc>
          <w:tcPr>
            <w:tcW w:w="4563" w:type="dxa"/>
            <w:gridSpan w:val="7"/>
            <w:tcBorders>
              <w:top w:val="single" w:sz="4" w:space="0" w:color="auto"/>
              <w:left w:val="single" w:sz="4" w:space="0" w:color="auto"/>
              <w:right w:val="single" w:sz="4" w:space="0" w:color="auto"/>
            </w:tcBorders>
            <w:vAlign w:val="center"/>
          </w:tcPr>
          <w:p>
            <w:pPr>
              <w:pStyle w:val="style0"/>
              <w:spacing w:lineRule="exact" w:line="280"/>
              <w:jc w:val="center"/>
              <w:rPr>
                <w:sz w:val="28"/>
              </w:rPr>
            </w:pPr>
            <w:r>
              <w:rPr>
                <w:rFonts w:hint="eastAsia"/>
                <w:sz w:val="28"/>
              </w:rPr>
              <w:t xml:space="preserve">硕士 </w:t>
            </w:r>
            <w:r>
              <w:rPr>
                <w:sz w:val="28"/>
              </w:rPr>
              <w:t xml:space="preserve"> 2010</w:t>
            </w:r>
            <w:r>
              <w:rPr>
                <w:rFonts w:hint="eastAsia"/>
                <w:sz w:val="28"/>
              </w:rPr>
              <w:t>年</w:t>
            </w:r>
            <w:r>
              <w:rPr>
                <w:sz w:val="28"/>
              </w:rPr>
              <w:t>6</w:t>
            </w:r>
            <w:r>
              <w:rPr>
                <w:rFonts w:hint="eastAsia"/>
                <w:sz w:val="28"/>
              </w:rPr>
              <w:t>月</w:t>
            </w:r>
          </w:p>
        </w:tc>
        <w:tc>
          <w:tcPr>
            <w:tcW w:w="1854" w:type="dxa"/>
            <w:vMerge w:val="continue"/>
            <w:tcBorders>
              <w:left w:val="single" w:sz="4" w:space="0" w:color="auto"/>
              <w:right w:val="single" w:sz="4" w:space="0" w:color="auto"/>
            </w:tcBorders>
            <w:vAlign w:val="bottom"/>
          </w:tcPr>
          <w:p>
            <w:pPr>
              <w:pStyle w:val="style0"/>
              <w:spacing w:lineRule="exact" w:line="280"/>
              <w:jc w:val="center"/>
              <w:rPr>
                <w:sz w:val="28"/>
              </w:rPr>
            </w:pPr>
          </w:p>
        </w:tc>
        <w:tc>
          <w:tcPr>
            <w:tcW w:w="11365" w:type="dxa"/>
            <w:vMerge w:val="continue"/>
            <w:tcBorders>
              <w:left w:val="single" w:sz="4" w:space="0" w:color="auto"/>
              <w:right w:val="single" w:sz="4" w:space="0" w:color="auto"/>
            </w:tcBorders>
          </w:tcPr>
          <w:p>
            <w:pPr>
              <w:pStyle w:val="style0"/>
              <w:spacing w:lineRule="exact" w:line="280"/>
              <w:rPr>
                <w:sz w:val="28"/>
              </w:rPr>
            </w:pPr>
          </w:p>
        </w:tc>
      </w:tr>
      <w:tr>
        <w:tblPrEx/>
        <w:trPr>
          <w:cantSplit/>
          <w:trHeight w:val="865" w:hRule="atLeast"/>
          <w:jc w:val="center"/>
        </w:trPr>
        <w:tc>
          <w:tcPr>
            <w:tcW w:w="2960" w:type="dxa"/>
            <w:gridSpan w:val="4"/>
            <w:tcBorders>
              <w:top w:val="single" w:sz="4" w:space="0" w:color="auto"/>
              <w:left w:val="single" w:sz="4" w:space="0" w:color="auto"/>
              <w:bottom w:val="single" w:sz="4" w:space="0" w:color="auto"/>
              <w:right w:val="single" w:sz="4" w:space="0" w:color="auto"/>
            </w:tcBorders>
            <w:vAlign w:val="center"/>
          </w:tcPr>
          <w:p>
            <w:pPr>
              <w:pStyle w:val="style0"/>
              <w:spacing w:lineRule="exact" w:line="280"/>
              <w:jc w:val="center"/>
              <w:rPr>
                <w:sz w:val="28"/>
              </w:rPr>
            </w:pPr>
            <w:r>
              <w:rPr>
                <w:rFonts w:hint="eastAsia"/>
                <w:spacing w:val="-20"/>
                <w:sz w:val="28"/>
              </w:rPr>
              <w:t>现任专技职称名称及时间</w:t>
            </w:r>
          </w:p>
        </w:tc>
        <w:tc>
          <w:tcPr>
            <w:tcW w:w="4554" w:type="dxa"/>
            <w:gridSpan w:val="6"/>
            <w:tcBorders>
              <w:top w:val="single" w:sz="4" w:space="0" w:color="auto"/>
              <w:left w:val="single" w:sz="4" w:space="0" w:color="auto"/>
              <w:bottom w:val="single" w:sz="4" w:space="0" w:color="auto"/>
              <w:right w:val="single" w:sz="4" w:space="0" w:color="auto"/>
            </w:tcBorders>
            <w:vAlign w:val="center"/>
          </w:tcPr>
          <w:p>
            <w:pPr>
              <w:pStyle w:val="style0"/>
              <w:spacing w:lineRule="exact" w:line="280"/>
              <w:jc w:val="center"/>
              <w:rPr>
                <w:sz w:val="24"/>
                <w:szCs w:val="22"/>
              </w:rPr>
            </w:pPr>
            <w:r>
              <w:rPr>
                <w:rFonts w:hint="eastAsia"/>
                <w:sz w:val="24"/>
                <w:szCs w:val="22"/>
              </w:rPr>
              <w:t xml:space="preserve">信息系统项目管理师（高工） </w:t>
            </w:r>
            <w:r>
              <w:rPr>
                <w:sz w:val="24"/>
                <w:szCs w:val="22"/>
              </w:rPr>
              <w:t>2015.11</w:t>
            </w:r>
          </w:p>
          <w:p>
            <w:pPr>
              <w:pStyle w:val="style0"/>
              <w:spacing w:lineRule="exact" w:line="280"/>
              <w:jc w:val="center"/>
              <w:rPr>
                <w:sz w:val="28"/>
              </w:rPr>
            </w:pPr>
            <w:r>
              <w:rPr>
                <w:rFonts w:hint="eastAsia"/>
                <w:sz w:val="24"/>
                <w:szCs w:val="22"/>
              </w:rPr>
              <w:t xml:space="preserve">高级技师 </w:t>
            </w:r>
            <w:r>
              <w:rPr>
                <w:sz w:val="24"/>
                <w:szCs w:val="22"/>
              </w:rPr>
              <w:t xml:space="preserve"> 2014.04</w:t>
            </w:r>
          </w:p>
        </w:tc>
        <w:tc>
          <w:tcPr>
            <w:tcW w:w="1854" w:type="dxa"/>
            <w:vMerge w:val="continue"/>
            <w:tcBorders>
              <w:left w:val="single" w:sz="4" w:space="0" w:color="auto"/>
              <w:right w:val="single" w:sz="4" w:space="0" w:color="auto"/>
            </w:tcBorders>
          </w:tcPr>
          <w:p>
            <w:pPr>
              <w:pStyle w:val="style0"/>
              <w:spacing w:lineRule="exact" w:line="280"/>
              <w:rPr>
                <w:sz w:val="28"/>
              </w:rPr>
            </w:pPr>
          </w:p>
        </w:tc>
        <w:tc>
          <w:tcPr>
            <w:tcW w:w="11365" w:type="dxa"/>
            <w:vMerge w:val="continue"/>
            <w:tcBorders>
              <w:left w:val="single" w:sz="4" w:space="0" w:color="auto"/>
              <w:right w:val="single" w:sz="4" w:space="0" w:color="auto"/>
            </w:tcBorders>
          </w:tcPr>
          <w:p>
            <w:pPr>
              <w:pStyle w:val="style0"/>
              <w:spacing w:lineRule="exact" w:line="280"/>
              <w:rPr>
                <w:sz w:val="28"/>
              </w:rPr>
            </w:pPr>
          </w:p>
        </w:tc>
      </w:tr>
      <w:tr>
        <w:tblPrEx/>
        <w:trPr>
          <w:cantSplit/>
          <w:trHeight w:val="880" w:hRule="atLeast"/>
          <w:jc w:val="center"/>
        </w:trPr>
        <w:tc>
          <w:tcPr>
            <w:tcW w:w="2960" w:type="dxa"/>
            <w:gridSpan w:val="4"/>
            <w:tcBorders>
              <w:top w:val="single" w:sz="4" w:space="0" w:color="auto"/>
              <w:left w:val="single" w:sz="4" w:space="0" w:color="auto"/>
              <w:bottom w:val="single" w:sz="4" w:space="0" w:color="auto"/>
              <w:right w:val="single" w:sz="4" w:space="0" w:color="auto"/>
            </w:tcBorders>
            <w:vAlign w:val="center"/>
          </w:tcPr>
          <w:p>
            <w:pPr>
              <w:pStyle w:val="style0"/>
              <w:spacing w:lineRule="exact" w:line="280"/>
              <w:jc w:val="center"/>
              <w:rPr>
                <w:sz w:val="28"/>
                <w:szCs w:val="28"/>
              </w:rPr>
            </w:pPr>
            <w:r>
              <w:rPr>
                <w:rFonts w:hint="eastAsia"/>
                <w:sz w:val="28"/>
                <w:szCs w:val="28"/>
              </w:rPr>
              <w:t>拟申报何专技职称</w:t>
            </w:r>
          </w:p>
        </w:tc>
        <w:tc>
          <w:tcPr>
            <w:tcW w:w="4554" w:type="dxa"/>
            <w:gridSpan w:val="6"/>
            <w:tcBorders>
              <w:top w:val="single" w:sz="4" w:space="0" w:color="auto"/>
              <w:left w:val="single" w:sz="4" w:space="0" w:color="auto"/>
              <w:bottom w:val="single" w:sz="4" w:space="0" w:color="auto"/>
              <w:right w:val="single" w:sz="4" w:space="0" w:color="auto"/>
            </w:tcBorders>
            <w:vAlign w:val="center"/>
          </w:tcPr>
          <w:p>
            <w:pPr>
              <w:pStyle w:val="style0"/>
              <w:spacing w:lineRule="exact" w:line="280"/>
              <w:jc w:val="center"/>
              <w:rPr>
                <w:sz w:val="28"/>
              </w:rPr>
            </w:pPr>
            <w:r>
              <w:rPr>
                <w:rFonts w:hint="eastAsia"/>
                <w:sz w:val="28"/>
              </w:rPr>
              <w:t>正高级经济师</w:t>
            </w:r>
          </w:p>
        </w:tc>
        <w:tc>
          <w:tcPr>
            <w:tcW w:w="1854" w:type="dxa"/>
            <w:vMerge w:val="continue"/>
            <w:tcBorders>
              <w:left w:val="single" w:sz="4" w:space="0" w:color="auto"/>
              <w:right w:val="single" w:sz="4" w:space="0" w:color="auto"/>
            </w:tcBorders>
          </w:tcPr>
          <w:p>
            <w:pPr>
              <w:pStyle w:val="style0"/>
              <w:spacing w:lineRule="exact" w:line="280"/>
              <w:rPr>
                <w:sz w:val="28"/>
              </w:rPr>
            </w:pPr>
          </w:p>
        </w:tc>
        <w:tc>
          <w:tcPr>
            <w:tcW w:w="11365" w:type="dxa"/>
            <w:vMerge w:val="continue"/>
            <w:tcBorders>
              <w:left w:val="single" w:sz="4" w:space="0" w:color="auto"/>
              <w:right w:val="single" w:sz="4" w:space="0" w:color="auto"/>
            </w:tcBorders>
          </w:tcPr>
          <w:p>
            <w:pPr>
              <w:pStyle w:val="style0"/>
              <w:spacing w:lineRule="exact" w:line="280"/>
              <w:rPr>
                <w:sz w:val="28"/>
              </w:rPr>
            </w:pPr>
          </w:p>
        </w:tc>
      </w:tr>
      <w:tr>
        <w:tblPrEx/>
        <w:trPr>
          <w:cantSplit/>
          <w:trHeight w:val="567" w:hRule="atLeast"/>
          <w:jc w:val="center"/>
        </w:trPr>
        <w:tc>
          <w:tcPr>
            <w:tcW w:w="7514" w:type="dxa"/>
            <w:gridSpan w:val="10"/>
            <w:tcBorders>
              <w:top w:val="single" w:sz="4" w:space="0" w:color="auto"/>
              <w:left w:val="single" w:sz="4" w:space="0" w:color="auto"/>
              <w:bottom w:val="single" w:sz="4" w:space="0" w:color="auto"/>
              <w:right w:val="single" w:sz="4" w:space="0" w:color="auto"/>
            </w:tcBorders>
            <w:vAlign w:val="center"/>
          </w:tcPr>
          <w:p>
            <w:pPr>
              <w:pStyle w:val="style0"/>
              <w:widowControl/>
              <w:spacing w:lineRule="exact" w:line="280"/>
              <w:jc w:val="center"/>
              <w:rPr>
                <w:sz w:val="28"/>
              </w:rPr>
            </w:pPr>
            <w:r>
              <w:rPr>
                <w:rFonts w:hint="eastAsia"/>
                <w:sz w:val="28"/>
              </w:rPr>
              <w:t>学习经历和工作经历</w:t>
            </w:r>
          </w:p>
        </w:tc>
        <w:tc>
          <w:tcPr>
            <w:tcW w:w="1854" w:type="dxa"/>
            <w:vMerge w:val="continue"/>
            <w:tcBorders>
              <w:left w:val="single" w:sz="4" w:space="0" w:color="auto"/>
              <w:right w:val="single" w:sz="4" w:space="0" w:color="auto"/>
            </w:tcBorders>
          </w:tcPr>
          <w:p>
            <w:pPr>
              <w:pStyle w:val="style0"/>
              <w:spacing w:lineRule="exact" w:line="280"/>
              <w:rPr>
                <w:sz w:val="28"/>
              </w:rPr>
            </w:pPr>
          </w:p>
        </w:tc>
        <w:tc>
          <w:tcPr>
            <w:tcW w:w="11365" w:type="dxa"/>
            <w:vMerge w:val="continue"/>
            <w:tcBorders>
              <w:left w:val="single" w:sz="4" w:space="0" w:color="auto"/>
              <w:right w:val="single" w:sz="4" w:space="0" w:color="auto"/>
            </w:tcBorders>
          </w:tcPr>
          <w:p>
            <w:pPr>
              <w:pStyle w:val="style0"/>
              <w:spacing w:lineRule="exact" w:line="280"/>
              <w:rPr>
                <w:sz w:val="28"/>
              </w:rPr>
            </w:pPr>
          </w:p>
        </w:tc>
      </w:tr>
      <w:tr>
        <w:tblPrEx/>
        <w:trPr>
          <w:cantSplit/>
          <w:trHeight w:val="872" w:hRule="atLeast"/>
          <w:jc w:val="center"/>
        </w:trPr>
        <w:tc>
          <w:tcPr>
            <w:tcW w:w="1721" w:type="dxa"/>
            <w:gridSpan w:val="2"/>
            <w:tcBorders>
              <w:top w:val="single" w:sz="4" w:space="0" w:color="auto"/>
              <w:left w:val="single" w:sz="4" w:space="0" w:color="auto"/>
              <w:bottom w:val="single" w:sz="4" w:space="0" w:color="auto"/>
              <w:right w:val="single" w:sz="4" w:space="0" w:color="auto"/>
            </w:tcBorders>
            <w:vAlign w:val="center"/>
          </w:tcPr>
          <w:p>
            <w:pPr>
              <w:pStyle w:val="style0"/>
              <w:spacing w:lineRule="exact" w:line="280"/>
              <w:jc w:val="center"/>
              <w:rPr>
                <w:sz w:val="28"/>
              </w:rPr>
            </w:pPr>
            <w:r>
              <w:rPr>
                <w:rFonts w:hint="eastAsia"/>
                <w:sz w:val="28"/>
              </w:rPr>
              <w:t>起止年月</w:t>
            </w:r>
          </w:p>
        </w:tc>
        <w:tc>
          <w:tcPr>
            <w:tcW w:w="3969" w:type="dxa"/>
            <w:gridSpan w:val="6"/>
            <w:tcBorders>
              <w:top w:val="single" w:sz="4" w:space="0" w:color="auto"/>
              <w:left w:val="single" w:sz="4" w:space="0" w:color="auto"/>
              <w:bottom w:val="single" w:sz="4" w:space="0" w:color="auto"/>
              <w:right w:val="single" w:sz="4" w:space="0" w:color="auto"/>
            </w:tcBorders>
            <w:vAlign w:val="center"/>
          </w:tcPr>
          <w:p>
            <w:pPr>
              <w:pStyle w:val="style0"/>
              <w:spacing w:lineRule="exact" w:line="280"/>
              <w:jc w:val="center"/>
              <w:rPr>
                <w:sz w:val="28"/>
              </w:rPr>
            </w:pPr>
            <w:r>
              <w:rPr>
                <w:rFonts w:hint="eastAsia"/>
                <w:sz w:val="28"/>
              </w:rPr>
              <w:t>在何单位从事何工作任何职务</w:t>
            </w:r>
          </w:p>
        </w:tc>
        <w:tc>
          <w:tcPr>
            <w:tcW w:w="1824" w:type="dxa"/>
            <w:gridSpan w:val="2"/>
            <w:tcBorders>
              <w:top w:val="single" w:sz="4" w:space="0" w:color="auto"/>
              <w:left w:val="single" w:sz="4" w:space="0" w:color="auto"/>
              <w:bottom w:val="single" w:sz="4" w:space="0" w:color="auto"/>
              <w:right w:val="single" w:sz="4" w:space="0" w:color="auto"/>
            </w:tcBorders>
            <w:vAlign w:val="center"/>
          </w:tcPr>
          <w:p>
            <w:pPr>
              <w:pStyle w:val="style0"/>
              <w:spacing w:lineRule="exact" w:line="280"/>
              <w:jc w:val="center"/>
              <w:rPr>
                <w:sz w:val="28"/>
              </w:rPr>
            </w:pPr>
            <w:r>
              <w:rPr>
                <w:rFonts w:hint="eastAsia"/>
                <w:sz w:val="28"/>
              </w:rPr>
              <w:t>证明人</w:t>
            </w:r>
          </w:p>
        </w:tc>
        <w:tc>
          <w:tcPr>
            <w:tcW w:w="1854" w:type="dxa"/>
            <w:vMerge w:val="continue"/>
            <w:tcBorders>
              <w:left w:val="single" w:sz="4" w:space="0" w:color="auto"/>
              <w:right w:val="single" w:sz="4" w:space="0" w:color="auto"/>
            </w:tcBorders>
          </w:tcPr>
          <w:p>
            <w:pPr>
              <w:pStyle w:val="style0"/>
              <w:spacing w:lineRule="exact" w:line="280"/>
              <w:rPr>
                <w:sz w:val="28"/>
              </w:rPr>
            </w:pPr>
          </w:p>
        </w:tc>
        <w:tc>
          <w:tcPr>
            <w:tcW w:w="11365" w:type="dxa"/>
            <w:vMerge w:val="continue"/>
            <w:tcBorders>
              <w:left w:val="single" w:sz="4" w:space="0" w:color="auto"/>
              <w:right w:val="single" w:sz="4" w:space="0" w:color="auto"/>
            </w:tcBorders>
          </w:tcPr>
          <w:p>
            <w:pPr>
              <w:pStyle w:val="style0"/>
              <w:spacing w:lineRule="exact" w:line="280"/>
              <w:rPr>
                <w:sz w:val="28"/>
              </w:rPr>
            </w:pPr>
          </w:p>
        </w:tc>
      </w:tr>
      <w:tr>
        <w:tblPrEx/>
        <w:trPr>
          <w:cantSplit/>
          <w:trHeight w:val="540" w:hRule="atLeast"/>
          <w:jc w:val="center"/>
        </w:trPr>
        <w:tc>
          <w:tcPr>
            <w:tcW w:w="1721" w:type="dxa"/>
            <w:gridSpan w:val="2"/>
            <w:tcBorders>
              <w:top w:val="single" w:sz="4" w:space="0" w:color="auto"/>
              <w:left w:val="single" w:sz="4" w:space="0" w:color="auto"/>
              <w:bottom w:val="single" w:sz="4" w:space="0" w:color="auto"/>
              <w:right w:val="single" w:sz="4" w:space="0" w:color="auto"/>
            </w:tcBorders>
          </w:tcPr>
          <w:p>
            <w:pPr>
              <w:pStyle w:val="style0"/>
              <w:spacing w:lineRule="exact" w:line="280"/>
              <w:jc w:val="both"/>
              <w:rPr>
                <w:szCs w:val="20"/>
              </w:rPr>
            </w:pPr>
          </w:p>
          <w:p>
            <w:pPr>
              <w:pStyle w:val="style0"/>
              <w:spacing w:lineRule="exact" w:line="280"/>
              <w:jc w:val="both"/>
              <w:rPr>
                <w:szCs w:val="20"/>
              </w:rPr>
            </w:pPr>
            <w:r>
              <w:rPr>
                <w:szCs w:val="20"/>
              </w:rPr>
              <w:t>1995.09</w:t>
            </w:r>
            <w:r>
              <w:rPr>
                <w:rFonts w:hint="eastAsia"/>
                <w:szCs w:val="20"/>
              </w:rPr>
              <w:t>~</w:t>
            </w:r>
            <w:r>
              <w:rPr>
                <w:szCs w:val="20"/>
              </w:rPr>
              <w:t>1998.06</w:t>
            </w:r>
          </w:p>
          <w:p>
            <w:pPr>
              <w:pStyle w:val="style0"/>
              <w:spacing w:lineRule="exact" w:line="280"/>
              <w:jc w:val="both"/>
              <w:rPr>
                <w:szCs w:val="20"/>
              </w:rPr>
            </w:pPr>
          </w:p>
          <w:p>
            <w:pPr>
              <w:pStyle w:val="style0"/>
              <w:spacing w:lineRule="exact" w:line="280"/>
              <w:jc w:val="both"/>
              <w:rPr>
                <w:szCs w:val="20"/>
              </w:rPr>
            </w:pPr>
          </w:p>
          <w:p>
            <w:pPr>
              <w:pStyle w:val="style0"/>
              <w:spacing w:lineRule="exact" w:line="280"/>
              <w:jc w:val="both"/>
              <w:rPr>
                <w:szCs w:val="20"/>
              </w:rPr>
            </w:pPr>
          </w:p>
          <w:p>
            <w:pPr>
              <w:pStyle w:val="style0"/>
              <w:spacing w:lineRule="exact" w:line="280"/>
              <w:jc w:val="both"/>
              <w:rPr>
                <w:szCs w:val="20"/>
              </w:rPr>
            </w:pPr>
          </w:p>
          <w:p>
            <w:pPr>
              <w:pStyle w:val="style0"/>
              <w:spacing w:lineRule="exact" w:line="280"/>
              <w:jc w:val="both"/>
              <w:rPr>
                <w:szCs w:val="20"/>
              </w:rPr>
            </w:pPr>
            <w:r>
              <w:rPr>
                <w:rFonts w:hint="eastAsia"/>
                <w:szCs w:val="20"/>
              </w:rPr>
              <w:t>2</w:t>
            </w:r>
            <w:r>
              <w:rPr>
                <w:szCs w:val="20"/>
              </w:rPr>
              <w:t>002.03</w:t>
            </w:r>
            <w:r>
              <w:rPr>
                <w:rFonts w:hint="eastAsia"/>
                <w:szCs w:val="20"/>
              </w:rPr>
              <w:t>~</w:t>
            </w:r>
            <w:r>
              <w:rPr>
                <w:szCs w:val="20"/>
              </w:rPr>
              <w:t>2004.05</w:t>
            </w:r>
          </w:p>
          <w:p>
            <w:pPr>
              <w:pStyle w:val="style0"/>
              <w:spacing w:lineRule="exact" w:line="280"/>
              <w:jc w:val="both"/>
              <w:rPr>
                <w:szCs w:val="20"/>
              </w:rPr>
            </w:pPr>
          </w:p>
          <w:p>
            <w:pPr>
              <w:pStyle w:val="style0"/>
              <w:spacing w:lineRule="exact" w:line="280"/>
              <w:jc w:val="both"/>
              <w:rPr>
                <w:szCs w:val="20"/>
              </w:rPr>
            </w:pPr>
          </w:p>
          <w:p>
            <w:pPr>
              <w:pStyle w:val="style0"/>
              <w:spacing w:lineRule="exact" w:line="280"/>
              <w:jc w:val="both"/>
              <w:rPr>
                <w:szCs w:val="20"/>
              </w:rPr>
            </w:pPr>
          </w:p>
          <w:p>
            <w:pPr>
              <w:pStyle w:val="style0"/>
              <w:spacing w:lineRule="exact" w:line="280"/>
              <w:jc w:val="both"/>
              <w:rPr>
                <w:szCs w:val="20"/>
              </w:rPr>
            </w:pPr>
          </w:p>
          <w:p>
            <w:pPr>
              <w:pStyle w:val="style0"/>
              <w:spacing w:lineRule="exact" w:line="280"/>
              <w:jc w:val="both"/>
              <w:rPr>
                <w:szCs w:val="20"/>
              </w:rPr>
            </w:pPr>
            <w:r>
              <w:rPr>
                <w:rFonts w:hint="eastAsia"/>
                <w:szCs w:val="20"/>
              </w:rPr>
              <w:t>2</w:t>
            </w:r>
            <w:r>
              <w:rPr>
                <w:szCs w:val="20"/>
              </w:rPr>
              <w:t>004.10</w:t>
            </w:r>
            <w:r>
              <w:rPr>
                <w:rFonts w:hint="eastAsia"/>
                <w:szCs w:val="20"/>
              </w:rPr>
              <w:t>~</w:t>
            </w:r>
            <w:r>
              <w:rPr>
                <w:szCs w:val="20"/>
              </w:rPr>
              <w:t>2010.06</w:t>
            </w:r>
          </w:p>
          <w:p>
            <w:pPr>
              <w:pStyle w:val="style0"/>
              <w:spacing w:lineRule="exact" w:line="280"/>
              <w:jc w:val="both"/>
              <w:rPr>
                <w:szCs w:val="20"/>
              </w:rPr>
            </w:pPr>
          </w:p>
          <w:p>
            <w:pPr>
              <w:pStyle w:val="style0"/>
              <w:spacing w:lineRule="exact" w:line="280"/>
              <w:jc w:val="both"/>
              <w:rPr>
                <w:szCs w:val="20"/>
              </w:rPr>
            </w:pPr>
          </w:p>
          <w:p>
            <w:pPr>
              <w:pStyle w:val="style0"/>
              <w:spacing w:lineRule="exact" w:line="280"/>
              <w:jc w:val="both"/>
              <w:rPr>
                <w:szCs w:val="20"/>
              </w:rPr>
            </w:pPr>
          </w:p>
          <w:p>
            <w:pPr>
              <w:pStyle w:val="style0"/>
              <w:spacing w:lineRule="exact" w:line="280"/>
              <w:jc w:val="both"/>
              <w:rPr>
                <w:szCs w:val="20"/>
              </w:rPr>
            </w:pPr>
            <w:r>
              <w:rPr>
                <w:szCs w:val="20"/>
              </w:rPr>
              <w:t>1998.09</w:t>
            </w:r>
            <w:r>
              <w:rPr>
                <w:rFonts w:hint="eastAsia"/>
                <w:szCs w:val="20"/>
              </w:rPr>
              <w:t>~</w:t>
            </w:r>
            <w:r>
              <w:rPr>
                <w:szCs w:val="20"/>
              </w:rPr>
              <w:t>2002.8</w:t>
            </w:r>
          </w:p>
          <w:p>
            <w:pPr>
              <w:pStyle w:val="style0"/>
              <w:spacing w:lineRule="exact" w:line="280"/>
              <w:jc w:val="both"/>
              <w:rPr>
                <w:szCs w:val="20"/>
              </w:rPr>
            </w:pPr>
          </w:p>
          <w:p>
            <w:pPr>
              <w:pStyle w:val="style0"/>
              <w:spacing w:lineRule="exact" w:line="280"/>
              <w:jc w:val="both"/>
              <w:rPr>
                <w:szCs w:val="20"/>
              </w:rPr>
            </w:pPr>
          </w:p>
          <w:p>
            <w:pPr>
              <w:pStyle w:val="style0"/>
              <w:spacing w:lineRule="exact" w:line="280"/>
              <w:jc w:val="both"/>
              <w:rPr>
                <w:szCs w:val="20"/>
              </w:rPr>
            </w:pPr>
            <w:r>
              <w:rPr>
                <w:szCs w:val="20"/>
              </w:rPr>
              <w:t>2002.09----</w:t>
            </w:r>
            <w:r>
              <w:rPr>
                <w:rFonts w:hint="eastAsia"/>
                <w:szCs w:val="20"/>
              </w:rPr>
              <w:t>至今</w:t>
            </w:r>
          </w:p>
          <w:p>
            <w:pPr>
              <w:pStyle w:val="style0"/>
              <w:spacing w:lineRule="exact" w:line="280"/>
              <w:jc w:val="both"/>
              <w:rPr>
                <w:szCs w:val="20"/>
              </w:rPr>
            </w:pPr>
          </w:p>
          <w:p>
            <w:pPr>
              <w:pStyle w:val="style0"/>
              <w:spacing w:lineRule="exact" w:line="280"/>
              <w:jc w:val="both"/>
              <w:rPr>
                <w:szCs w:val="20"/>
              </w:rPr>
            </w:pPr>
          </w:p>
          <w:p>
            <w:pPr>
              <w:pStyle w:val="style0"/>
              <w:spacing w:lineRule="exact" w:line="280"/>
              <w:jc w:val="both"/>
              <w:rPr>
                <w:szCs w:val="20"/>
              </w:rPr>
            </w:pPr>
          </w:p>
        </w:tc>
        <w:tc>
          <w:tcPr>
            <w:tcW w:w="3969" w:type="dxa"/>
            <w:gridSpan w:val="6"/>
            <w:tcBorders>
              <w:top w:val="single" w:sz="4" w:space="0" w:color="auto"/>
              <w:left w:val="single" w:sz="4" w:space="0" w:color="auto"/>
              <w:bottom w:val="single" w:sz="4" w:space="0" w:color="auto"/>
              <w:right w:val="single" w:sz="4" w:space="0" w:color="auto"/>
            </w:tcBorders>
          </w:tcPr>
          <w:p>
            <w:pPr>
              <w:pStyle w:val="style0"/>
              <w:spacing w:lineRule="exact" w:line="280"/>
              <w:jc w:val="both"/>
              <w:rPr>
                <w:szCs w:val="20"/>
              </w:rPr>
            </w:pPr>
          </w:p>
          <w:p>
            <w:pPr>
              <w:pStyle w:val="style0"/>
              <w:spacing w:lineRule="exact" w:line="280"/>
              <w:ind w:firstLine="105" w:firstLineChars="50"/>
              <w:jc w:val="both"/>
              <w:rPr>
                <w:szCs w:val="20"/>
              </w:rPr>
            </w:pPr>
            <w:r>
              <w:rPr>
                <w:rFonts w:hint="eastAsia"/>
                <w:szCs w:val="20"/>
              </w:rPr>
              <w:t>娄底广播电视大学，计算机应用技术专业 学习（全日制专科）</w:t>
            </w:r>
          </w:p>
          <w:p>
            <w:pPr>
              <w:pStyle w:val="style0"/>
              <w:spacing w:lineRule="exact" w:line="280"/>
              <w:jc w:val="both"/>
              <w:rPr>
                <w:szCs w:val="20"/>
              </w:rPr>
            </w:pPr>
          </w:p>
          <w:p>
            <w:pPr>
              <w:pStyle w:val="style0"/>
              <w:spacing w:lineRule="exact" w:line="280"/>
              <w:jc w:val="both"/>
              <w:rPr>
                <w:szCs w:val="20"/>
              </w:rPr>
            </w:pPr>
          </w:p>
          <w:p>
            <w:pPr>
              <w:pStyle w:val="style0"/>
              <w:spacing w:lineRule="exact" w:line="280"/>
              <w:jc w:val="both"/>
              <w:rPr>
                <w:szCs w:val="20"/>
              </w:rPr>
            </w:pPr>
          </w:p>
          <w:p>
            <w:pPr>
              <w:pStyle w:val="style0"/>
              <w:spacing w:lineRule="exact" w:line="280"/>
              <w:ind w:firstLine="105" w:firstLineChars="50"/>
              <w:jc w:val="both"/>
              <w:rPr>
                <w:szCs w:val="20"/>
              </w:rPr>
            </w:pPr>
            <w:r>
              <w:rPr>
                <w:rFonts w:hint="eastAsia"/>
                <w:szCs w:val="20"/>
              </w:rPr>
              <w:t>中央广播电视大学，计算机科学与技术专业学习（开放教育本科）</w:t>
            </w:r>
          </w:p>
          <w:p>
            <w:pPr>
              <w:pStyle w:val="style0"/>
              <w:spacing w:lineRule="exact" w:line="280"/>
              <w:jc w:val="both"/>
              <w:rPr>
                <w:szCs w:val="20"/>
              </w:rPr>
            </w:pPr>
          </w:p>
          <w:p>
            <w:pPr>
              <w:pStyle w:val="style0"/>
              <w:spacing w:lineRule="exact" w:line="280"/>
              <w:jc w:val="both"/>
              <w:rPr>
                <w:szCs w:val="20"/>
              </w:rPr>
            </w:pPr>
          </w:p>
          <w:p>
            <w:pPr>
              <w:pStyle w:val="style0"/>
              <w:spacing w:lineRule="exact" w:line="280"/>
              <w:jc w:val="both"/>
              <w:rPr>
                <w:szCs w:val="20"/>
              </w:rPr>
            </w:pPr>
          </w:p>
          <w:p>
            <w:pPr>
              <w:pStyle w:val="style0"/>
              <w:spacing w:lineRule="exact" w:line="280"/>
              <w:jc w:val="both"/>
              <w:rPr>
                <w:rFonts w:hint="eastAsia"/>
                <w:szCs w:val="20"/>
              </w:rPr>
            </w:pPr>
            <w:r>
              <w:rPr>
                <w:rFonts w:hint="eastAsia"/>
                <w:szCs w:val="20"/>
              </w:rPr>
              <w:t>湖南大学计通院，计算机应用技术专业学习（在职研究生）</w:t>
            </w:r>
          </w:p>
          <w:p>
            <w:pPr>
              <w:pStyle w:val="style0"/>
              <w:spacing w:lineRule="exact" w:line="280"/>
              <w:jc w:val="both"/>
              <w:rPr>
                <w:rFonts w:hint="eastAsia"/>
                <w:szCs w:val="20"/>
              </w:rPr>
            </w:pPr>
          </w:p>
          <w:p>
            <w:pPr>
              <w:pStyle w:val="style0"/>
              <w:spacing w:lineRule="exact" w:line="280"/>
              <w:jc w:val="both"/>
              <w:rPr>
                <w:rFonts w:hint="eastAsia"/>
                <w:szCs w:val="20"/>
              </w:rPr>
            </w:pPr>
          </w:p>
          <w:p>
            <w:pPr>
              <w:pStyle w:val="style0"/>
              <w:spacing w:lineRule="exact" w:line="280"/>
              <w:jc w:val="both"/>
              <w:rPr>
                <w:rFonts w:hint="eastAsia"/>
                <w:szCs w:val="20"/>
              </w:rPr>
            </w:pPr>
            <w:r>
              <w:rPr>
                <w:rFonts w:hint="eastAsia"/>
                <w:szCs w:val="20"/>
              </w:rPr>
              <w:t>娄底经贸学校 计算机教学 教师</w:t>
            </w:r>
          </w:p>
          <w:p>
            <w:pPr>
              <w:pStyle w:val="style0"/>
              <w:spacing w:lineRule="exact" w:line="280"/>
              <w:jc w:val="both"/>
              <w:rPr>
                <w:szCs w:val="20"/>
              </w:rPr>
            </w:pPr>
          </w:p>
          <w:p>
            <w:pPr>
              <w:pStyle w:val="style0"/>
              <w:spacing w:lineRule="exact" w:line="280"/>
              <w:jc w:val="both"/>
              <w:rPr>
                <w:szCs w:val="20"/>
              </w:rPr>
            </w:pPr>
          </w:p>
          <w:p>
            <w:pPr>
              <w:pStyle w:val="style0"/>
              <w:spacing w:lineRule="exact" w:line="280"/>
              <w:jc w:val="both"/>
              <w:rPr>
                <w:szCs w:val="20"/>
              </w:rPr>
            </w:pPr>
            <w:r>
              <w:rPr>
                <w:rFonts w:hint="eastAsia"/>
                <w:szCs w:val="20"/>
              </w:rPr>
              <w:t>娄底职业技术学院，计算机教学 教师</w:t>
            </w:r>
          </w:p>
          <w:p>
            <w:pPr>
              <w:pStyle w:val="style0"/>
              <w:spacing w:lineRule="exact" w:line="280"/>
              <w:jc w:val="both"/>
              <w:rPr>
                <w:szCs w:val="20"/>
              </w:rPr>
            </w:pPr>
          </w:p>
          <w:p>
            <w:pPr>
              <w:pStyle w:val="style0"/>
              <w:spacing w:lineRule="exact" w:line="280"/>
              <w:jc w:val="both"/>
              <w:rPr>
                <w:sz w:val="28"/>
              </w:rPr>
            </w:pPr>
          </w:p>
        </w:tc>
        <w:tc>
          <w:tcPr>
            <w:tcW w:w="1824" w:type="dxa"/>
            <w:gridSpan w:val="2"/>
            <w:tcBorders>
              <w:top w:val="single" w:sz="4" w:space="0" w:color="auto"/>
              <w:left w:val="single" w:sz="4" w:space="0" w:color="auto"/>
              <w:bottom w:val="single" w:sz="4" w:space="0" w:color="auto"/>
              <w:right w:val="single" w:sz="4" w:space="0" w:color="auto"/>
            </w:tcBorders>
          </w:tcPr>
          <w:p>
            <w:pPr>
              <w:pStyle w:val="style0"/>
              <w:spacing w:lineRule="exact" w:line="280"/>
              <w:jc w:val="both"/>
              <w:rPr>
                <w:rFonts w:hint="eastAsia"/>
                <w:sz w:val="28"/>
              </w:rPr>
            </w:pPr>
          </w:p>
          <w:p>
            <w:pPr>
              <w:pStyle w:val="style0"/>
              <w:spacing w:lineRule="exact" w:line="280"/>
              <w:jc w:val="both"/>
              <w:rPr>
                <w:sz w:val="28"/>
              </w:rPr>
            </w:pPr>
            <w:r>
              <w:rPr>
                <w:rFonts w:hint="eastAsia"/>
                <w:sz w:val="28"/>
              </w:rPr>
              <w:t>李中伟</w:t>
            </w:r>
          </w:p>
          <w:p>
            <w:pPr>
              <w:pStyle w:val="style0"/>
              <w:spacing w:lineRule="exact" w:line="280"/>
              <w:jc w:val="both"/>
              <w:rPr>
                <w:sz w:val="28"/>
              </w:rPr>
            </w:pPr>
          </w:p>
          <w:p>
            <w:pPr>
              <w:pStyle w:val="style0"/>
              <w:spacing w:lineRule="exact" w:line="280"/>
              <w:jc w:val="both"/>
              <w:rPr>
                <w:sz w:val="28"/>
              </w:rPr>
            </w:pPr>
          </w:p>
          <w:p>
            <w:pPr>
              <w:pStyle w:val="style0"/>
              <w:spacing w:lineRule="exact" w:line="280"/>
              <w:jc w:val="both"/>
              <w:rPr>
                <w:sz w:val="28"/>
              </w:rPr>
            </w:pPr>
          </w:p>
          <w:p>
            <w:pPr>
              <w:pStyle w:val="style0"/>
              <w:spacing w:lineRule="exact" w:line="280"/>
              <w:jc w:val="both"/>
              <w:rPr>
                <w:sz w:val="28"/>
              </w:rPr>
            </w:pPr>
          </w:p>
          <w:p>
            <w:pPr>
              <w:pStyle w:val="style0"/>
              <w:spacing w:lineRule="exact" w:line="280"/>
              <w:jc w:val="both"/>
              <w:rPr>
                <w:sz w:val="28"/>
              </w:rPr>
            </w:pPr>
            <w:r>
              <w:rPr>
                <w:rFonts w:hint="eastAsia"/>
                <w:sz w:val="28"/>
              </w:rPr>
              <w:t>李中伟</w:t>
            </w:r>
          </w:p>
          <w:p>
            <w:pPr>
              <w:pStyle w:val="style0"/>
              <w:spacing w:lineRule="exact" w:line="280"/>
              <w:jc w:val="both"/>
              <w:rPr>
                <w:sz w:val="28"/>
              </w:rPr>
            </w:pPr>
          </w:p>
          <w:p>
            <w:pPr>
              <w:pStyle w:val="style0"/>
              <w:spacing w:lineRule="exact" w:line="280"/>
              <w:jc w:val="both"/>
              <w:rPr>
                <w:sz w:val="28"/>
              </w:rPr>
            </w:pPr>
          </w:p>
          <w:p>
            <w:pPr>
              <w:pStyle w:val="style0"/>
              <w:spacing w:lineRule="exact" w:line="280"/>
              <w:jc w:val="both"/>
              <w:rPr>
                <w:sz w:val="28"/>
              </w:rPr>
            </w:pPr>
          </w:p>
          <w:p>
            <w:pPr>
              <w:pStyle w:val="style0"/>
              <w:spacing w:lineRule="exact" w:line="280"/>
              <w:jc w:val="both"/>
              <w:rPr>
                <w:sz w:val="28"/>
              </w:rPr>
            </w:pPr>
          </w:p>
          <w:p>
            <w:pPr>
              <w:pStyle w:val="style0"/>
              <w:spacing w:lineRule="exact" w:line="280"/>
              <w:jc w:val="both"/>
              <w:rPr>
                <w:rFonts w:hint="eastAsia"/>
                <w:sz w:val="28"/>
              </w:rPr>
            </w:pPr>
            <w:r>
              <w:rPr>
                <w:rFonts w:hint="eastAsia"/>
                <w:sz w:val="28"/>
              </w:rPr>
              <w:t>游新娥</w:t>
            </w:r>
          </w:p>
          <w:p>
            <w:pPr>
              <w:pStyle w:val="style0"/>
              <w:spacing w:lineRule="exact" w:line="280"/>
              <w:jc w:val="both"/>
              <w:rPr>
                <w:rFonts w:hint="eastAsia"/>
                <w:sz w:val="28"/>
              </w:rPr>
            </w:pPr>
          </w:p>
          <w:p>
            <w:pPr>
              <w:pStyle w:val="style0"/>
              <w:spacing w:lineRule="exact" w:line="280"/>
              <w:jc w:val="both"/>
              <w:rPr>
                <w:rFonts w:hint="eastAsia"/>
                <w:sz w:val="28"/>
              </w:rPr>
            </w:pPr>
          </w:p>
          <w:p>
            <w:pPr>
              <w:pStyle w:val="style0"/>
              <w:spacing w:lineRule="exact" w:line="280"/>
              <w:jc w:val="both"/>
              <w:rPr>
                <w:rFonts w:hint="eastAsia"/>
                <w:sz w:val="28"/>
              </w:rPr>
            </w:pPr>
          </w:p>
          <w:p>
            <w:pPr>
              <w:pStyle w:val="style0"/>
              <w:spacing w:lineRule="exact" w:line="280"/>
              <w:jc w:val="both"/>
              <w:rPr>
                <w:rFonts w:hint="eastAsia"/>
                <w:sz w:val="28"/>
              </w:rPr>
            </w:pPr>
            <w:r>
              <w:rPr>
                <w:rFonts w:hint="eastAsia"/>
                <w:sz w:val="28"/>
              </w:rPr>
              <w:t>游新娥</w:t>
            </w:r>
          </w:p>
          <w:p>
            <w:pPr>
              <w:pStyle w:val="style0"/>
              <w:spacing w:lineRule="exact" w:line="280"/>
              <w:jc w:val="both"/>
              <w:rPr>
                <w:sz w:val="28"/>
              </w:rPr>
            </w:pPr>
          </w:p>
          <w:p>
            <w:pPr>
              <w:pStyle w:val="style0"/>
              <w:spacing w:lineRule="exact" w:line="280"/>
              <w:jc w:val="both"/>
              <w:rPr>
                <w:sz w:val="28"/>
              </w:rPr>
            </w:pPr>
          </w:p>
          <w:p>
            <w:pPr>
              <w:pStyle w:val="style0"/>
              <w:spacing w:lineRule="exact" w:line="280"/>
              <w:jc w:val="both"/>
              <w:rPr>
                <w:sz w:val="28"/>
              </w:rPr>
            </w:pPr>
            <w:r>
              <w:rPr>
                <w:rFonts w:hint="eastAsia"/>
                <w:sz w:val="28"/>
              </w:rPr>
              <w:t>游新娥</w:t>
            </w:r>
          </w:p>
          <w:p>
            <w:pPr>
              <w:pStyle w:val="style0"/>
              <w:spacing w:lineRule="exact" w:line="280"/>
              <w:jc w:val="both"/>
              <w:rPr>
                <w:sz w:val="28"/>
              </w:rPr>
            </w:pPr>
          </w:p>
          <w:p>
            <w:pPr>
              <w:pStyle w:val="style0"/>
              <w:spacing w:lineRule="exact" w:line="280"/>
              <w:jc w:val="both"/>
              <w:rPr>
                <w:sz w:val="28"/>
              </w:rPr>
            </w:pPr>
          </w:p>
        </w:tc>
        <w:tc>
          <w:tcPr>
            <w:tcW w:w="1854" w:type="dxa"/>
            <w:vMerge w:val="continue"/>
            <w:tcBorders>
              <w:left w:val="single" w:sz="4" w:space="0" w:color="auto"/>
              <w:bottom w:val="single" w:sz="4" w:space="0" w:color="auto"/>
              <w:right w:val="single" w:sz="4" w:space="0" w:color="auto"/>
            </w:tcBorders>
          </w:tcPr>
          <w:p>
            <w:pPr>
              <w:pStyle w:val="style0"/>
              <w:spacing w:lineRule="exact" w:line="280"/>
              <w:rPr>
                <w:sz w:val="28"/>
              </w:rPr>
            </w:pPr>
          </w:p>
        </w:tc>
        <w:tc>
          <w:tcPr>
            <w:tcW w:w="11365" w:type="dxa"/>
            <w:vMerge w:val="continue"/>
            <w:tcBorders>
              <w:left w:val="single" w:sz="4" w:space="0" w:color="auto"/>
              <w:bottom w:val="single" w:sz="4" w:space="0" w:color="auto"/>
              <w:right w:val="single" w:sz="4" w:space="0" w:color="auto"/>
            </w:tcBorders>
          </w:tcPr>
          <w:p>
            <w:pPr>
              <w:pStyle w:val="style0"/>
              <w:spacing w:lineRule="exact" w:line="280"/>
              <w:rPr>
                <w:sz w:val="28"/>
              </w:rPr>
            </w:pPr>
          </w:p>
        </w:tc>
      </w:tr>
    </w:tbl>
    <w:p>
      <w:pPr>
        <w:pStyle w:val="style0"/>
        <w:rPr/>
      </w:pPr>
    </w:p>
    <w:tbl>
      <w:tblPr>
        <w:tblStyle w:val="style105"/>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252"/>
        <w:gridCol w:w="1252"/>
        <w:gridCol w:w="1252"/>
        <w:gridCol w:w="1252"/>
        <w:gridCol w:w="1252"/>
        <w:gridCol w:w="1254"/>
        <w:gridCol w:w="1854"/>
        <w:gridCol w:w="11365"/>
      </w:tblGrid>
      <w:tr>
        <w:trPr>
          <w:cantSplit/>
          <w:trHeight w:val="1063" w:hRule="atLeast"/>
          <w:jc w:val="center"/>
        </w:trPr>
        <w:tc>
          <w:tcPr>
            <w:tcW w:w="7514" w:type="dxa"/>
            <w:gridSpan w:val="6"/>
            <w:tcBorders>
              <w:top w:val="single" w:sz="4" w:space="0" w:color="auto"/>
              <w:left w:val="single" w:sz="4" w:space="0" w:color="auto"/>
              <w:bottom w:val="single" w:sz="4" w:space="0" w:color="auto"/>
              <w:right w:val="single" w:sz="4" w:space="0" w:color="auto"/>
            </w:tcBorders>
            <w:vAlign w:val="center"/>
          </w:tcPr>
          <w:p>
            <w:pPr>
              <w:pStyle w:val="style0"/>
              <w:spacing w:lineRule="exact" w:line="280"/>
              <w:jc w:val="center"/>
              <w:rPr>
                <w:szCs w:val="20"/>
              </w:rPr>
            </w:pPr>
            <w:r>
              <w:rPr>
                <w:szCs w:val="20"/>
              </w:rPr>
              <w:t xml:space="preserve"> </w:t>
            </w:r>
          </w:p>
          <w:p>
            <w:pPr>
              <w:pStyle w:val="style0"/>
              <w:spacing w:lineRule="exact" w:line="280"/>
              <w:jc w:val="center"/>
              <w:rPr>
                <w:sz w:val="28"/>
              </w:rPr>
            </w:pPr>
            <w:r>
              <w:rPr>
                <w:rFonts w:hint="eastAsia"/>
                <w:szCs w:val="20"/>
              </w:rPr>
              <w:t xml:space="preserve"> </w:t>
            </w:r>
          </w:p>
          <w:p>
            <w:pPr>
              <w:pStyle w:val="style0"/>
              <w:spacing w:lineRule="exact" w:line="280"/>
              <w:jc w:val="center"/>
              <w:rPr>
                <w:sz w:val="28"/>
              </w:rPr>
            </w:pPr>
            <w:r>
              <w:rPr>
                <w:rFonts w:hint="eastAsia"/>
                <w:sz w:val="28"/>
              </w:rPr>
              <w:t xml:space="preserve"> 服务基层情况</w:t>
            </w:r>
          </w:p>
        </w:tc>
        <w:tc>
          <w:tcPr>
            <w:tcW w:w="1854" w:type="dxa"/>
            <w:vMerge w:val="restart"/>
            <w:tcBorders>
              <w:left w:val="single" w:sz="4" w:space="0" w:color="auto"/>
              <w:bottom w:val="single" w:sz="4" w:space="0" w:color="auto"/>
              <w:right w:val="single" w:sz="4" w:space="0" w:color="auto"/>
            </w:tcBorders>
            <w:vAlign w:val="center"/>
          </w:tcPr>
          <w:p>
            <w:pPr>
              <w:pStyle w:val="style0"/>
              <w:keepNext w:val="false"/>
              <w:keepLines w:val="false"/>
              <w:pageBreakBefore w:val="false"/>
              <w:widowControl w:val="false"/>
              <w:kinsoku/>
              <w:wordWrap/>
              <w:overflowPunct/>
              <w:topLinePunct w:val="false"/>
              <w:autoSpaceDE/>
              <w:autoSpaceDN/>
              <w:bidi w:val="false"/>
              <w:adjustRightInd/>
              <w:snapToGrid/>
              <w:spacing w:lineRule="exact" w:line="500"/>
              <w:jc w:val="center"/>
              <w:textAlignment w:val="auto"/>
              <w:rPr>
                <w:sz w:val="28"/>
              </w:rPr>
            </w:pPr>
            <w:r>
              <w:rPr>
                <w:rFonts w:hint="eastAsia"/>
                <w:sz w:val="28"/>
              </w:rPr>
              <w:t>承担或参与的科研项目及鉴定</w:t>
            </w:r>
            <w:r>
              <w:rPr>
                <w:rFonts w:ascii="宋体" w:hint="eastAsia"/>
                <w:sz w:val="28"/>
              </w:rPr>
              <w:t>、</w:t>
            </w:r>
            <w:r>
              <w:rPr>
                <w:rFonts w:hint="eastAsia"/>
                <w:sz w:val="28"/>
              </w:rPr>
              <w:t>获</w:t>
            </w:r>
          </w:p>
          <w:p>
            <w:pPr>
              <w:pStyle w:val="style0"/>
              <w:keepNext w:val="false"/>
              <w:keepLines w:val="false"/>
              <w:pageBreakBefore w:val="false"/>
              <w:widowControl w:val="false"/>
              <w:kinsoku/>
              <w:wordWrap/>
              <w:overflowPunct/>
              <w:topLinePunct w:val="false"/>
              <w:autoSpaceDE/>
              <w:autoSpaceDN/>
              <w:bidi w:val="false"/>
              <w:adjustRightInd/>
              <w:snapToGrid/>
              <w:spacing w:lineRule="exact" w:line="500"/>
              <w:jc w:val="center"/>
              <w:textAlignment w:val="auto"/>
              <w:rPr>
                <w:sz w:val="28"/>
              </w:rPr>
            </w:pPr>
            <w:r>
              <w:rPr>
                <w:rFonts w:hint="eastAsia"/>
                <w:sz w:val="28"/>
              </w:rPr>
              <w:t>奖  情  况</w:t>
            </w:r>
          </w:p>
        </w:tc>
        <w:tc>
          <w:tcPr>
            <w:tcW w:w="11365" w:type="dxa"/>
            <w:vMerge w:val="restart"/>
            <w:tcBorders>
              <w:left w:val="single" w:sz="4" w:space="0" w:color="auto"/>
              <w:bottom w:val="single" w:sz="4" w:space="0" w:color="auto"/>
              <w:right w:val="single" w:sz="4" w:space="0" w:color="auto"/>
            </w:tcBorders>
          </w:tcPr>
          <w:p>
            <w:pPr>
              <w:pStyle w:val="style0"/>
              <w:spacing w:lineRule="exact" w:line="220"/>
              <w:rPr>
                <w:rFonts w:ascii="黑体" w:eastAsia="黑体" w:hAnsi="黑体"/>
                <w:b/>
                <w:sz w:val="21"/>
                <w:szCs w:val="21"/>
              </w:rPr>
            </w:pPr>
            <w:r>
              <w:rPr>
                <w:rFonts w:ascii="黑体" w:eastAsia="黑体" w:hAnsi="黑体" w:hint="eastAsia"/>
                <w:b/>
                <w:sz w:val="21"/>
                <w:szCs w:val="21"/>
              </w:rPr>
              <w:t>（一）项目申报与建设成果显著：本人主持了</w:t>
            </w:r>
            <w:r>
              <w:rPr>
                <w:rFonts w:ascii="黑体" w:eastAsia="黑体" w:hAnsi="黑体"/>
                <w:b/>
                <w:sz w:val="21"/>
                <w:szCs w:val="21"/>
              </w:rPr>
              <w:t>1</w:t>
            </w:r>
            <w:r>
              <w:rPr>
                <w:rFonts w:ascii="黑体" w:eastAsia="黑体" w:hAnsi="黑体" w:hint="eastAsia"/>
                <w:b/>
                <w:sz w:val="21"/>
                <w:szCs w:val="21"/>
              </w:rPr>
              <w:t>个省级科研课题，做为核心成员参与了4个省级科研项目，2个国家级的课题：</w:t>
            </w:r>
          </w:p>
          <w:p>
            <w:pPr>
              <w:pStyle w:val="style0"/>
              <w:ind w:firstLine="211" w:firstLineChars="100"/>
              <w:rPr>
                <w:rFonts w:ascii="宋体" w:cs="宋体" w:hAnsi="宋体"/>
                <w:kern w:val="0"/>
                <w:sz w:val="21"/>
                <w:szCs w:val="21"/>
              </w:rPr>
            </w:pPr>
            <w:r>
              <w:rPr>
                <w:rFonts w:ascii="黑体" w:eastAsia="黑体" w:hAnsi="黑体" w:hint="eastAsia"/>
                <w:b/>
                <w:bCs/>
                <w:sz w:val="21"/>
                <w:szCs w:val="21"/>
              </w:rPr>
              <w:t>1、</w:t>
            </w:r>
            <w:r>
              <w:rPr>
                <w:rFonts w:ascii="宋体" w:hAnsi="宋体" w:hint="eastAsia"/>
                <w:bCs/>
                <w:sz w:val="21"/>
                <w:szCs w:val="21"/>
              </w:rPr>
              <w:t>主持娄底市科技局研究项目《物联网在高职院校校园网应用的关键技术研究》（项目编号：</w:t>
            </w:r>
            <w:r>
              <w:rPr>
                <w:rFonts w:ascii="宋体" w:cs="宋体" w:hAnsi="宋体" w:hint="eastAsia"/>
                <w:kern w:val="0"/>
                <w:sz w:val="21"/>
                <w:szCs w:val="21"/>
              </w:rPr>
              <w:t>2011kj</w:t>
            </w:r>
            <w:r>
              <w:rPr>
                <w:rFonts w:ascii="宋体" w:cs="宋体" w:hAnsi="宋体"/>
                <w:kern w:val="0"/>
                <w:sz w:val="21"/>
                <w:szCs w:val="21"/>
              </w:rPr>
              <w:t>12</w:t>
            </w:r>
            <w:r>
              <w:rPr>
                <w:rFonts w:ascii="宋体" w:hAnsi="宋体" w:hint="eastAsia"/>
                <w:bCs/>
                <w:sz w:val="21"/>
                <w:szCs w:val="21"/>
              </w:rPr>
              <w:t>），已结题。</w:t>
            </w:r>
          </w:p>
          <w:p>
            <w:pPr>
              <w:pStyle w:val="style0"/>
              <w:ind w:firstLine="211" w:firstLineChars="100"/>
              <w:rPr>
                <w:rFonts w:ascii="宋体" w:cs="宋体" w:hAnsi="宋体"/>
                <w:kern w:val="0"/>
                <w:sz w:val="21"/>
                <w:szCs w:val="21"/>
              </w:rPr>
            </w:pPr>
            <w:r>
              <w:rPr>
                <w:rFonts w:ascii="黑体" w:eastAsia="黑体" w:hAnsi="黑体" w:hint="eastAsia"/>
                <w:b/>
                <w:bCs/>
                <w:sz w:val="21"/>
                <w:szCs w:val="21"/>
              </w:rPr>
              <w:t>2、主要</w:t>
            </w:r>
            <w:r>
              <w:rPr>
                <w:rFonts w:ascii="宋体" w:hAnsi="宋体" w:hint="eastAsia"/>
                <w:bCs/>
                <w:sz w:val="21"/>
                <w:szCs w:val="21"/>
              </w:rPr>
              <w:t>参与娄底市科技局研究项目《基于生物识别技术的网络实名制系统研究与应用》（项目编号：2011kj05），已结题。</w:t>
            </w:r>
          </w:p>
          <w:p>
            <w:pPr>
              <w:pStyle w:val="style0"/>
              <w:spacing w:lineRule="exact" w:line="220"/>
              <w:ind w:firstLine="211" w:firstLineChars="100"/>
              <w:rPr>
                <w:rFonts w:ascii="宋体" w:hAnsi="宋体"/>
                <w:bCs/>
                <w:sz w:val="21"/>
                <w:szCs w:val="21"/>
              </w:rPr>
            </w:pPr>
            <w:r>
              <w:rPr>
                <w:rFonts w:ascii="黑体" w:eastAsia="黑体" w:hAnsi="黑体" w:hint="eastAsia"/>
                <w:b/>
                <w:bCs/>
                <w:sz w:val="21"/>
                <w:szCs w:val="21"/>
              </w:rPr>
              <w:t>3、</w:t>
            </w:r>
            <w:r>
              <w:rPr>
                <w:rFonts w:ascii="宋体" w:hAnsi="宋体" w:hint="eastAsia"/>
                <w:bCs/>
                <w:sz w:val="21"/>
                <w:szCs w:val="21"/>
              </w:rPr>
              <w:t>主持娄底职业技术学院科学研究项目《个人信息泄露的防范技术研究》（项目编号：</w:t>
            </w:r>
            <w:r>
              <w:rPr>
                <w:rFonts w:ascii="宋体" w:hAnsi="宋体"/>
                <w:bCs/>
                <w:sz w:val="21"/>
                <w:szCs w:val="21"/>
              </w:rPr>
              <w:t>2012ZK0015</w:t>
            </w:r>
            <w:r>
              <w:rPr>
                <w:rFonts w:ascii="宋体" w:hAnsi="宋体" w:hint="eastAsia"/>
                <w:bCs/>
                <w:sz w:val="21"/>
                <w:szCs w:val="21"/>
              </w:rPr>
              <w:t>，已结题。</w:t>
            </w:r>
          </w:p>
          <w:p>
            <w:pPr>
              <w:pStyle w:val="style0"/>
              <w:spacing w:lineRule="exact" w:line="280"/>
              <w:ind w:left="180"/>
              <w:rPr>
                <w:rFonts w:ascii="宋体" w:hAnsi="宋体"/>
                <w:sz w:val="21"/>
                <w:szCs w:val="21"/>
              </w:rPr>
            </w:pPr>
            <w:r>
              <w:rPr>
                <w:rFonts w:ascii="黑体" w:eastAsia="黑体" w:hAnsi="黑体" w:hint="eastAsia"/>
                <w:b/>
                <w:bCs/>
                <w:sz w:val="21"/>
                <w:szCs w:val="21"/>
              </w:rPr>
              <w:t>4、主持</w:t>
            </w:r>
            <w:r>
              <w:rPr>
                <w:rFonts w:ascii="宋体" w:hAnsi="宋体" w:hint="eastAsia"/>
                <w:sz w:val="21"/>
                <w:szCs w:val="21"/>
              </w:rPr>
              <w:t>湖南省教育科学研究工作者协会“十四五”规划2021年度立项课题《高等职业学校培育大国工匠、能工巧匠机制研究》（XJKX21B161，高等教育一般课题），在研</w:t>
            </w:r>
          </w:p>
          <w:p>
            <w:pPr>
              <w:pStyle w:val="style0"/>
              <w:ind w:firstLine="211" w:firstLineChars="100"/>
              <w:rPr>
                <w:rFonts w:ascii="宋体" w:hAnsi="宋体"/>
                <w:bCs/>
                <w:sz w:val="21"/>
                <w:szCs w:val="21"/>
              </w:rPr>
            </w:pPr>
            <w:r>
              <w:rPr>
                <w:rFonts w:ascii="黑体" w:eastAsia="黑体" w:hAnsi="黑体" w:hint="eastAsia"/>
                <w:b/>
                <w:bCs/>
                <w:sz w:val="21"/>
                <w:szCs w:val="21"/>
              </w:rPr>
              <w:t>5、</w:t>
            </w:r>
            <w:r>
              <w:rPr>
                <w:rFonts w:ascii="宋体" w:hAnsi="宋体" w:hint="eastAsia"/>
                <w:bCs/>
                <w:sz w:val="21"/>
                <w:szCs w:val="21"/>
              </w:rPr>
              <w:t>主要参与省教育厅科技项目《“课程思政”视域下高职院校专业课教师角色重塑研究》（19C1552），在研，（个人排名第四）</w:t>
            </w:r>
          </w:p>
          <w:p>
            <w:pPr>
              <w:pStyle w:val="style0"/>
              <w:ind w:left="105" w:leftChars="50" w:firstLine="105" w:firstLineChars="50"/>
              <w:rPr>
                <w:rFonts w:ascii="宋体" w:hAnsi="宋体"/>
                <w:bCs/>
                <w:sz w:val="21"/>
                <w:szCs w:val="21"/>
              </w:rPr>
            </w:pPr>
            <w:r>
              <w:rPr>
                <w:rFonts w:ascii="黑体" w:eastAsia="黑体" w:hAnsi="黑体" w:hint="eastAsia"/>
                <w:b/>
                <w:bCs/>
                <w:sz w:val="21"/>
                <w:szCs w:val="21"/>
              </w:rPr>
              <w:t>6</w:t>
            </w:r>
            <w:r>
              <w:rPr>
                <w:rFonts w:ascii="宋体" w:hAnsi="宋体" w:hint="eastAsia"/>
                <w:bCs/>
                <w:sz w:val="21"/>
                <w:szCs w:val="21"/>
              </w:rPr>
              <w:t>、主要参与 2019- 2020 年度职业教育教学改革课题《基于学生核心素养培育的高职院校公共基础课和专业课融通的研究与实践》（1910398），在研，（个人排名第三）</w:t>
            </w:r>
          </w:p>
          <w:p>
            <w:pPr>
              <w:pStyle w:val="style0"/>
              <w:ind w:firstLine="211" w:firstLineChars="100"/>
              <w:rPr>
                <w:rFonts w:ascii="宋体" w:hAnsi="宋体"/>
                <w:bCs/>
                <w:sz w:val="21"/>
                <w:szCs w:val="21"/>
              </w:rPr>
            </w:pPr>
            <w:r>
              <w:rPr>
                <w:rFonts w:ascii="黑体" w:eastAsia="黑体" w:hAnsi="黑体" w:hint="eastAsia"/>
                <w:b/>
                <w:bCs/>
                <w:sz w:val="21"/>
                <w:szCs w:val="21"/>
              </w:rPr>
              <w:t>7、</w:t>
            </w:r>
            <w:r>
              <w:rPr>
                <w:rFonts w:ascii="宋体" w:hAnsi="宋体" w:hint="eastAsia"/>
                <w:bCs/>
                <w:sz w:val="21"/>
                <w:szCs w:val="21"/>
              </w:rPr>
              <w:t>主要参与湖南省教育科学“十三五”规划课题《基于服务湘中经济圈职业院校“双师型”教师团队建设研究》（XJK20CZY054），在研，（个人排名第二）</w:t>
            </w:r>
          </w:p>
          <w:p>
            <w:pPr>
              <w:pStyle w:val="style0"/>
              <w:ind w:firstLine="211" w:firstLineChars="100"/>
              <w:rPr>
                <w:rFonts w:ascii="宋体" w:hAnsi="宋体"/>
                <w:bCs/>
                <w:sz w:val="21"/>
                <w:szCs w:val="21"/>
              </w:rPr>
            </w:pPr>
            <w:r>
              <w:rPr>
                <w:rFonts w:ascii="黑体" w:eastAsia="黑体" w:hAnsi="黑体" w:hint="eastAsia"/>
                <w:b/>
                <w:bCs/>
                <w:sz w:val="21"/>
                <w:szCs w:val="21"/>
              </w:rPr>
              <w:t>8、</w:t>
            </w:r>
            <w:r>
              <w:rPr>
                <w:rFonts w:ascii="宋体" w:hAnsi="宋体" w:hint="eastAsia"/>
                <w:bCs/>
                <w:sz w:val="21"/>
                <w:szCs w:val="21"/>
              </w:rPr>
              <w:t>主要参与2</w:t>
            </w:r>
            <w:r>
              <w:rPr>
                <w:rFonts w:ascii="宋体" w:hAnsi="宋体"/>
                <w:bCs/>
                <w:sz w:val="21"/>
                <w:szCs w:val="21"/>
              </w:rPr>
              <w:t>021-2022</w:t>
            </w:r>
            <w:r>
              <w:rPr>
                <w:rFonts w:ascii="宋体" w:hAnsi="宋体" w:hint="eastAsia"/>
                <w:bCs/>
                <w:sz w:val="21"/>
                <w:szCs w:val="21"/>
              </w:rPr>
              <w:t>年度湖南省职教与成人学会科研规划课题《职业院校创新教学团队建设研究》（XH2021142），在研，人个排名第二</w:t>
            </w:r>
          </w:p>
          <w:p>
            <w:pPr>
              <w:pStyle w:val="style0"/>
              <w:spacing w:lineRule="exact" w:line="220"/>
              <w:ind w:firstLine="211" w:firstLineChars="100"/>
              <w:rPr>
                <w:rFonts w:ascii="宋体" w:hAnsi="宋体"/>
                <w:bCs/>
                <w:sz w:val="21"/>
                <w:szCs w:val="21"/>
              </w:rPr>
            </w:pPr>
            <w:r>
              <w:rPr>
                <w:rFonts w:ascii="黑体" w:eastAsia="黑体" w:hAnsi="黑体"/>
                <w:b/>
                <w:bCs/>
                <w:sz w:val="21"/>
                <w:szCs w:val="21"/>
              </w:rPr>
              <w:t>9</w:t>
            </w:r>
            <w:r>
              <w:rPr>
                <w:rFonts w:ascii="黑体" w:eastAsia="黑体" w:hAnsi="黑体" w:hint="eastAsia"/>
                <w:b/>
                <w:bCs/>
                <w:sz w:val="21"/>
                <w:szCs w:val="21"/>
              </w:rPr>
              <w:t>、</w:t>
            </w:r>
            <w:r>
              <w:rPr>
                <w:rFonts w:ascii="宋体" w:hAnsi="宋体" w:hint="eastAsia"/>
                <w:sz w:val="21"/>
                <w:szCs w:val="21"/>
              </w:rPr>
              <w:t>主要参与中国地震局重大政策理论与实践问题研究课题《防震减灾公共服务政策研究》（CEAZY2021JZ09），在研</w:t>
            </w:r>
            <w:r>
              <w:rPr>
                <w:rFonts w:ascii="宋体" w:hAnsi="宋体"/>
                <w:sz w:val="21"/>
                <w:szCs w:val="21"/>
              </w:rPr>
              <w:t>,</w:t>
            </w:r>
            <w:r>
              <w:rPr>
                <w:rFonts w:ascii="宋体" w:hAnsi="宋体" w:hint="eastAsia"/>
                <w:sz w:val="21"/>
                <w:szCs w:val="21"/>
              </w:rPr>
              <w:t>个人排名第四</w:t>
            </w:r>
          </w:p>
          <w:p>
            <w:pPr>
              <w:pStyle w:val="style0"/>
              <w:spacing w:lineRule="exact" w:line="220"/>
              <w:ind w:firstLine="211" w:firstLineChars="100"/>
              <w:rPr>
                <w:rFonts w:ascii="宋体" w:hAnsi="宋体"/>
                <w:bCs/>
                <w:sz w:val="21"/>
                <w:szCs w:val="21"/>
              </w:rPr>
            </w:pPr>
            <w:r>
              <w:rPr>
                <w:rFonts w:ascii="黑体" w:eastAsia="黑体" w:hAnsi="黑体"/>
                <w:b/>
                <w:bCs/>
                <w:sz w:val="21"/>
                <w:szCs w:val="21"/>
              </w:rPr>
              <w:t>10</w:t>
            </w:r>
            <w:r>
              <w:rPr>
                <w:rFonts w:ascii="黑体" w:eastAsia="黑体" w:hAnsi="黑体" w:hint="eastAsia"/>
                <w:b/>
                <w:bCs/>
                <w:sz w:val="21"/>
                <w:szCs w:val="21"/>
              </w:rPr>
              <w:t>、</w:t>
            </w:r>
            <w:r>
              <w:rPr>
                <w:rFonts w:ascii="宋体" w:hAnsi="宋体" w:hint="eastAsia"/>
                <w:sz w:val="21"/>
                <w:szCs w:val="21"/>
              </w:rPr>
              <w:t>主要参与</w:t>
            </w:r>
            <w:r>
              <w:rPr>
                <w:rFonts w:ascii="宋体" w:hAnsi="宋体" w:hint="eastAsia"/>
                <w:bCs/>
                <w:sz w:val="21"/>
                <w:szCs w:val="21"/>
              </w:rPr>
              <w:t>2</w:t>
            </w:r>
            <w:r>
              <w:rPr>
                <w:rFonts w:ascii="宋体" w:hAnsi="宋体"/>
                <w:bCs/>
                <w:sz w:val="21"/>
                <w:szCs w:val="21"/>
              </w:rPr>
              <w:t>019</w:t>
            </w:r>
            <w:r>
              <w:rPr>
                <w:rFonts w:ascii="宋体" w:hAnsi="宋体" w:hint="eastAsia"/>
                <w:bCs/>
                <w:sz w:val="21"/>
                <w:szCs w:val="21"/>
              </w:rPr>
              <w:t xml:space="preserve">年国家统计局重大统计专项课题《粮食供需平衡与粮食安全问题研究》（项目编号: </w:t>
            </w:r>
            <w:r>
              <w:rPr>
                <w:rFonts w:ascii="宋体" w:hAnsi="宋体"/>
                <w:bCs/>
                <w:sz w:val="21"/>
                <w:szCs w:val="21"/>
              </w:rPr>
              <w:t>2019ZX15</w:t>
            </w:r>
            <w:r>
              <w:rPr>
                <w:rFonts w:ascii="宋体" w:hAnsi="宋体" w:hint="eastAsia"/>
                <w:bCs/>
                <w:sz w:val="21"/>
                <w:szCs w:val="21"/>
              </w:rPr>
              <w:t>），排名第四，已结题。</w:t>
            </w:r>
          </w:p>
          <w:p>
            <w:pPr>
              <w:pStyle w:val="style0"/>
              <w:spacing w:lineRule="exact" w:line="220"/>
              <w:rPr>
                <w:rFonts w:ascii="黑体" w:eastAsia="黑体" w:hAnsi="黑体"/>
                <w:b/>
                <w:sz w:val="21"/>
                <w:szCs w:val="21"/>
              </w:rPr>
            </w:pPr>
            <w:r>
              <w:rPr>
                <w:rFonts w:ascii="黑体" w:eastAsia="黑体" w:hAnsi="黑体" w:hint="eastAsia"/>
                <w:b/>
                <w:sz w:val="21"/>
                <w:szCs w:val="21"/>
              </w:rPr>
              <w:t>（二）国家专利：</w:t>
            </w:r>
          </w:p>
          <w:p>
            <w:pPr>
              <w:pStyle w:val="style0"/>
              <w:ind w:firstLine="211" w:firstLineChars="100"/>
              <w:rPr>
                <w:rFonts w:ascii="宋体" w:cs="宋体" w:hAnsi="宋体"/>
                <w:kern w:val="0"/>
                <w:sz w:val="21"/>
                <w:szCs w:val="21"/>
              </w:rPr>
            </w:pPr>
            <w:r>
              <w:rPr>
                <w:rFonts w:ascii="黑体" w:eastAsia="黑体" w:hAnsi="黑体" w:hint="eastAsia"/>
                <w:b/>
                <w:sz w:val="21"/>
                <w:szCs w:val="21"/>
              </w:rPr>
              <w:t>1.</w:t>
            </w:r>
            <w:r>
              <w:rPr>
                <w:rFonts w:ascii="宋体" w:hAnsi="宋体" w:hint="eastAsia"/>
                <w:sz w:val="21"/>
                <w:szCs w:val="21"/>
              </w:rPr>
              <w:t>项</w:t>
            </w:r>
            <w:r>
              <w:rPr>
                <w:rFonts w:ascii="宋体" w:hAnsi="宋体"/>
                <w:sz w:val="21"/>
                <w:szCs w:val="21"/>
              </w:rPr>
              <w:t>目</w:t>
            </w:r>
            <w:r>
              <w:rPr>
                <w:rFonts w:ascii="宋体" w:hAnsi="宋体" w:hint="eastAsia"/>
                <w:sz w:val="21"/>
                <w:szCs w:val="21"/>
              </w:rPr>
              <w:t>成果：</w:t>
            </w:r>
            <w:r>
              <w:rPr>
                <w:rFonts w:ascii="宋体" w:cs="宋体" w:hAnsi="宋体" w:hint="eastAsia"/>
                <w:kern w:val="0"/>
                <w:sz w:val="21"/>
                <w:szCs w:val="21"/>
              </w:rPr>
              <w:t>实用澵型专利，名称：一种新型计算机，专利号：ZL201520677275.9，第一发明人</w:t>
            </w:r>
          </w:p>
          <w:p>
            <w:pPr>
              <w:pStyle w:val="style0"/>
              <w:ind w:firstLine="211" w:firstLineChars="100"/>
              <w:rPr>
                <w:rFonts w:ascii="宋体" w:cs="宋体" w:hAnsi="宋体"/>
                <w:kern w:val="0"/>
                <w:sz w:val="21"/>
                <w:szCs w:val="21"/>
              </w:rPr>
            </w:pPr>
            <w:r>
              <w:rPr>
                <w:rFonts w:ascii="黑体" w:eastAsia="黑体" w:hAnsi="黑体"/>
                <w:b/>
                <w:sz w:val="21"/>
                <w:szCs w:val="21"/>
              </w:rPr>
              <w:t>2</w:t>
            </w:r>
            <w:r>
              <w:rPr>
                <w:rFonts w:ascii="黑体" w:eastAsia="黑体" w:hAnsi="黑体" w:hint="eastAsia"/>
                <w:b/>
                <w:sz w:val="21"/>
                <w:szCs w:val="21"/>
              </w:rPr>
              <w:t>.</w:t>
            </w:r>
            <w:r>
              <w:rPr>
                <w:rFonts w:ascii="宋体" w:hAnsi="宋体" w:hint="eastAsia"/>
                <w:sz w:val="21"/>
                <w:szCs w:val="21"/>
              </w:rPr>
              <w:t>项</w:t>
            </w:r>
            <w:r>
              <w:rPr>
                <w:rFonts w:ascii="宋体" w:hAnsi="宋体"/>
                <w:sz w:val="21"/>
                <w:szCs w:val="21"/>
              </w:rPr>
              <w:t>目</w:t>
            </w:r>
            <w:r>
              <w:rPr>
                <w:rFonts w:ascii="宋体" w:hAnsi="宋体" w:hint="eastAsia"/>
                <w:sz w:val="21"/>
                <w:szCs w:val="21"/>
              </w:rPr>
              <w:t>成果：</w:t>
            </w:r>
            <w:r>
              <w:rPr>
                <w:rFonts w:ascii="宋体" w:cs="宋体" w:hAnsi="宋体" w:hint="eastAsia"/>
                <w:kern w:val="0"/>
                <w:sz w:val="21"/>
                <w:szCs w:val="21"/>
              </w:rPr>
              <w:t>外观专利，名称：电脑机箱，专利号;ZL201530338371.6，第一发明人</w:t>
            </w:r>
          </w:p>
          <w:p>
            <w:pPr>
              <w:pStyle w:val="style0"/>
              <w:rPr>
                <w:rFonts w:ascii="黑体" w:eastAsia="黑体" w:hAnsi="黑体"/>
                <w:b/>
                <w:sz w:val="21"/>
                <w:szCs w:val="21"/>
              </w:rPr>
            </w:pPr>
            <w:r>
              <w:rPr>
                <w:rFonts w:ascii="黑体" w:eastAsia="黑体" w:hAnsi="黑体" w:hint="eastAsia"/>
                <w:b/>
                <w:sz w:val="21"/>
                <w:szCs w:val="21"/>
              </w:rPr>
              <w:t>（三）软件著作权登记：</w:t>
            </w:r>
          </w:p>
          <w:p>
            <w:pPr>
              <w:pStyle w:val="style0"/>
              <w:rPr>
                <w:rFonts w:ascii="宋体" w:cs="宋体" w:hAnsi="宋体"/>
                <w:kern w:val="0"/>
                <w:sz w:val="21"/>
                <w:szCs w:val="21"/>
              </w:rPr>
            </w:pPr>
            <w:r>
              <w:rPr>
                <w:rFonts w:ascii="黑体" w:eastAsia="黑体" w:hAnsi="黑体" w:hint="eastAsia"/>
                <w:b/>
                <w:sz w:val="21"/>
                <w:szCs w:val="21"/>
              </w:rPr>
              <w:t>1.</w:t>
            </w:r>
            <w:r>
              <w:rPr>
                <w:rFonts w:ascii="宋体" w:hAnsi="宋体" w:hint="eastAsia"/>
                <w:bCs/>
                <w:sz w:val="21"/>
                <w:szCs w:val="21"/>
              </w:rPr>
              <w:t>项</w:t>
            </w:r>
            <w:r>
              <w:rPr>
                <w:rFonts w:ascii="宋体" w:hAnsi="宋体"/>
                <w:bCs/>
                <w:sz w:val="21"/>
                <w:szCs w:val="21"/>
              </w:rPr>
              <w:t>目</w:t>
            </w:r>
            <w:r>
              <w:rPr>
                <w:rFonts w:ascii="宋体" w:hAnsi="宋体" w:hint="eastAsia"/>
                <w:bCs/>
                <w:sz w:val="21"/>
                <w:szCs w:val="21"/>
              </w:rPr>
              <w:t>成果：“信息安全风险监管监控系统V1.0”于</w:t>
            </w:r>
            <w:r>
              <w:rPr>
                <w:rFonts w:ascii="宋体" w:hAnsi="宋体" w:hint="eastAsia"/>
                <w:sz w:val="21"/>
                <w:szCs w:val="21"/>
              </w:rPr>
              <w:t>2</w:t>
            </w:r>
            <w:r>
              <w:rPr>
                <w:rFonts w:ascii="宋体" w:hAnsi="宋体"/>
                <w:sz w:val="21"/>
                <w:szCs w:val="21"/>
              </w:rPr>
              <w:t>011</w:t>
            </w:r>
            <w:r>
              <w:rPr>
                <w:rFonts w:ascii="宋体" w:hAnsi="宋体" w:hint="eastAsia"/>
                <w:sz w:val="21"/>
                <w:szCs w:val="21"/>
              </w:rPr>
              <w:t>年</w:t>
            </w:r>
            <w:r>
              <w:rPr>
                <w:rFonts w:ascii="宋体" w:hAnsi="宋体"/>
                <w:sz w:val="21"/>
                <w:szCs w:val="21"/>
              </w:rPr>
              <w:t>6</w:t>
            </w:r>
            <w:r>
              <w:rPr>
                <w:rFonts w:ascii="宋体" w:hAnsi="宋体" w:hint="eastAsia"/>
                <w:sz w:val="21"/>
                <w:szCs w:val="21"/>
              </w:rPr>
              <w:t>月获</w:t>
            </w:r>
            <w:r>
              <w:rPr>
                <w:rFonts w:ascii="宋体" w:hAnsi="宋体" w:hint="eastAsia"/>
                <w:bCs/>
                <w:sz w:val="21"/>
                <w:szCs w:val="21"/>
              </w:rPr>
              <w:t>得计算机软件著作权登记证书（登记号</w:t>
            </w:r>
            <w:r>
              <w:rPr>
                <w:rFonts w:ascii="宋体" w:hAnsi="宋体" w:hint="eastAsia"/>
                <w:sz w:val="21"/>
                <w:szCs w:val="21"/>
              </w:rPr>
              <w:t>：2</w:t>
            </w:r>
            <w:r>
              <w:rPr>
                <w:rFonts w:ascii="宋体" w:hAnsi="宋体"/>
                <w:sz w:val="21"/>
                <w:szCs w:val="21"/>
              </w:rPr>
              <w:t>021SR0333732</w:t>
            </w:r>
            <w:r>
              <w:rPr>
                <w:rFonts w:ascii="宋体" w:hAnsi="宋体" w:hint="eastAsia"/>
                <w:sz w:val="21"/>
                <w:szCs w:val="21"/>
              </w:rPr>
              <w:t>）。</w:t>
            </w:r>
          </w:p>
          <w:p>
            <w:pPr>
              <w:pStyle w:val="style0"/>
              <w:rPr>
                <w:rFonts w:ascii="宋体" w:hAnsi="宋体"/>
                <w:sz w:val="21"/>
                <w:szCs w:val="21"/>
              </w:rPr>
            </w:pPr>
            <w:r>
              <w:rPr>
                <w:rFonts w:ascii="黑体" w:eastAsia="黑体" w:hAnsi="黑体"/>
                <w:b/>
                <w:sz w:val="21"/>
                <w:szCs w:val="21"/>
              </w:rPr>
              <w:t>2</w:t>
            </w:r>
            <w:r>
              <w:rPr>
                <w:rFonts w:ascii="黑体" w:eastAsia="黑体" w:hAnsi="黑体" w:hint="eastAsia"/>
                <w:b/>
                <w:sz w:val="21"/>
                <w:szCs w:val="21"/>
              </w:rPr>
              <w:t>.</w:t>
            </w:r>
            <w:r>
              <w:rPr>
                <w:rFonts w:ascii="宋体" w:hAnsi="宋体" w:hint="eastAsia"/>
                <w:sz w:val="21"/>
                <w:szCs w:val="21"/>
              </w:rPr>
              <w:t>项</w:t>
            </w:r>
            <w:r>
              <w:rPr>
                <w:rFonts w:ascii="宋体" w:hAnsi="宋体"/>
                <w:sz w:val="21"/>
                <w:szCs w:val="21"/>
              </w:rPr>
              <w:t>目</w:t>
            </w:r>
            <w:r>
              <w:rPr>
                <w:rFonts w:ascii="宋体" w:hAnsi="宋体" w:hint="eastAsia"/>
                <w:sz w:val="21"/>
                <w:szCs w:val="21"/>
              </w:rPr>
              <w:t>成果：“</w:t>
            </w:r>
            <w:r>
              <w:rPr>
                <w:rFonts w:ascii="宋体" w:cs="Arial" w:hAnsi="宋体" w:hint="eastAsia"/>
                <w:color w:val="000000"/>
                <w:kern w:val="0"/>
                <w:sz w:val="21"/>
                <w:szCs w:val="21"/>
              </w:rPr>
              <w:t>计算机网络线上教学视频软</w:t>
            </w:r>
            <w:r>
              <w:rPr>
                <w:rFonts w:ascii="宋体" w:hAnsi="宋体" w:hint="eastAsia"/>
                <w:bCs/>
                <w:sz w:val="21"/>
                <w:szCs w:val="21"/>
              </w:rPr>
              <w:t>件V1.0</w:t>
            </w:r>
            <w:r>
              <w:rPr>
                <w:rFonts w:ascii="宋体" w:hAnsi="宋体" w:hint="eastAsia"/>
                <w:sz w:val="21"/>
                <w:szCs w:val="21"/>
              </w:rPr>
              <w:t>”</w:t>
            </w:r>
            <w:r>
              <w:rPr>
                <w:rFonts w:ascii="宋体" w:hAnsi="宋体" w:hint="eastAsia"/>
                <w:bCs/>
                <w:sz w:val="21"/>
                <w:szCs w:val="21"/>
              </w:rPr>
              <w:t>于</w:t>
            </w:r>
            <w:r>
              <w:rPr>
                <w:rFonts w:ascii="宋体" w:hAnsi="宋体" w:hint="eastAsia"/>
                <w:sz w:val="21"/>
                <w:szCs w:val="21"/>
              </w:rPr>
              <w:t>2</w:t>
            </w:r>
            <w:r>
              <w:rPr>
                <w:rFonts w:ascii="宋体" w:hAnsi="宋体"/>
                <w:sz w:val="21"/>
                <w:szCs w:val="21"/>
              </w:rPr>
              <w:t>011</w:t>
            </w:r>
            <w:r>
              <w:rPr>
                <w:rFonts w:ascii="宋体" w:hAnsi="宋体" w:hint="eastAsia"/>
                <w:sz w:val="21"/>
                <w:szCs w:val="21"/>
              </w:rPr>
              <w:t>年</w:t>
            </w:r>
            <w:r>
              <w:rPr>
                <w:rFonts w:ascii="宋体" w:hAnsi="宋体"/>
                <w:sz w:val="21"/>
                <w:szCs w:val="21"/>
              </w:rPr>
              <w:t>6</w:t>
            </w:r>
            <w:r>
              <w:rPr>
                <w:rFonts w:ascii="宋体" w:hAnsi="宋体" w:hint="eastAsia"/>
                <w:sz w:val="21"/>
                <w:szCs w:val="21"/>
              </w:rPr>
              <w:t>月</w:t>
            </w:r>
            <w:r>
              <w:rPr>
                <w:rFonts w:ascii="宋体" w:hAnsi="宋体" w:hint="eastAsia"/>
                <w:bCs/>
                <w:sz w:val="21"/>
                <w:szCs w:val="21"/>
              </w:rPr>
              <w:t>获得计算机软件著作权登记证书（登记号</w:t>
            </w:r>
            <w:r>
              <w:rPr>
                <w:rFonts w:ascii="宋体" w:hAnsi="宋体" w:hint="eastAsia"/>
                <w:sz w:val="21"/>
                <w:szCs w:val="21"/>
              </w:rPr>
              <w:t>：2</w:t>
            </w:r>
            <w:r>
              <w:rPr>
                <w:rFonts w:ascii="宋体" w:hAnsi="宋体"/>
                <w:sz w:val="21"/>
                <w:szCs w:val="21"/>
              </w:rPr>
              <w:t>021SR0333733</w:t>
            </w:r>
            <w:r>
              <w:rPr>
                <w:rFonts w:ascii="宋体" w:hAnsi="宋体" w:hint="eastAsia"/>
                <w:sz w:val="21"/>
                <w:szCs w:val="21"/>
              </w:rPr>
              <w:t>）。</w:t>
            </w:r>
          </w:p>
        </w:tc>
      </w:tr>
      <w:tr>
        <w:tblPrEx/>
        <w:trPr>
          <w:cantSplit/>
          <w:trHeight w:val="3942" w:hRule="atLeast"/>
          <w:jc w:val="center"/>
        </w:trPr>
        <w:tc>
          <w:tcPr>
            <w:tcW w:w="7514" w:type="dxa"/>
            <w:gridSpan w:val="6"/>
            <w:tcBorders>
              <w:top w:val="single" w:sz="4" w:space="0" w:color="auto"/>
              <w:left w:val="single" w:sz="4" w:space="0" w:color="auto"/>
              <w:right w:val="single" w:sz="4" w:space="0" w:color="auto"/>
            </w:tcBorders>
            <w:vAlign w:val="center"/>
          </w:tcPr>
          <w:p>
            <w:pPr>
              <w:pStyle w:val="style0"/>
              <w:keepNext w:val="false"/>
              <w:keepLines w:val="false"/>
              <w:pageBreakBefore w:val="false"/>
              <w:widowControl w:val="false"/>
              <w:kinsoku/>
              <w:wordWrap/>
              <w:overflowPunct/>
              <w:topLinePunct w:val="false"/>
              <w:autoSpaceDE/>
              <w:autoSpaceDN/>
              <w:bidi w:val="false"/>
              <w:adjustRightInd/>
              <w:snapToGrid/>
              <w:spacing w:lineRule="exact" w:line="400"/>
              <w:ind w:firstLine="420" w:firstLineChars="200"/>
              <w:jc w:val="both"/>
              <w:textAlignment w:val="auto"/>
              <w:rPr>
                <w:sz w:val="28"/>
              </w:rPr>
            </w:pPr>
            <w:r>
              <w:rPr>
                <w:rFonts w:ascii="宋体" w:cs="Times New Roman" w:eastAsia="宋体" w:hAnsi="Times New Roman" w:hint="eastAsia"/>
                <w:color w:val="000000"/>
                <w:szCs w:val="21"/>
                <w:lang w:val="en-US" w:eastAsia="zh-CN"/>
              </w:rPr>
              <w:t>自2018年以来先后加入湖南省评标专家库，发挥专业优势，积极融合业务能力，参加由娄底市公共资源交易中心组织的多个项目的评审，主要有：娄底市财政局存储备份系统项目，政府采购编号:娄财采计-2020-0214；娄底幼儿师范学校户外P4全彩LED显示屏项目，政府采购计划编号：娄财采计【2021】0159号；娄底市公安局经侦情报导侦联勤中心建设项目等。作为专业技术人员，立足教育教学育人，</w:t>
            </w:r>
            <w:r>
              <w:rPr>
                <w:rFonts w:ascii="宋体" w:cs="Times New Roman" w:eastAsia="宋体" w:hAnsi="Times New Roman" w:hint="default"/>
                <w:color w:val="000000"/>
                <w:szCs w:val="21"/>
                <w:lang w:val="en-US" w:eastAsia="zh-CN"/>
              </w:rPr>
              <w:t>对接课堂对接社会对接实践</w:t>
            </w:r>
            <w:r>
              <w:rPr>
                <w:rFonts w:ascii="宋体" w:cs="Times New Roman" w:eastAsia="宋体" w:hAnsi="Times New Roman" w:hint="eastAsia"/>
                <w:color w:val="000000"/>
                <w:szCs w:val="21"/>
                <w:lang w:val="en-US" w:eastAsia="zh-CN"/>
              </w:rPr>
              <w:t>，指导</w:t>
            </w:r>
            <w:r>
              <w:rPr>
                <w:rFonts w:ascii="宋体" w:cs="Times New Roman" w:eastAsia="宋体" w:hAnsi="Times New Roman" w:hint="default"/>
                <w:color w:val="000000"/>
                <w:szCs w:val="21"/>
                <w:lang w:val="en-US" w:eastAsia="zh-CN"/>
              </w:rPr>
              <w:t>娄底职院信息技术服务社会</w:t>
            </w:r>
            <w:r>
              <w:rPr>
                <w:rFonts w:ascii="宋体" w:cs="Times New Roman" w:eastAsia="宋体" w:hAnsi="Times New Roman" w:hint="eastAsia"/>
                <w:color w:val="000000"/>
                <w:szCs w:val="21"/>
                <w:lang w:val="en-US" w:eastAsia="zh-CN"/>
              </w:rPr>
              <w:t>，先后组建了网络技术咨询团队、技术服务团队和技术培训团队，</w:t>
            </w:r>
            <w:r>
              <w:rPr>
                <w:rFonts w:ascii="宋体" w:cs="Times New Roman" w:eastAsia="宋体" w:hAnsi="Times New Roman" w:hint="eastAsia"/>
                <w:color w:val="000000"/>
                <w:szCs w:val="21"/>
                <w:lang w:eastAsia="zh-CN"/>
              </w:rPr>
              <w:t>在社区宣传计算机及网络知识 ，不断走向社会，与企业开展合作，带队专业高度重视社会服务能力的发展和建设</w:t>
            </w:r>
            <w:r>
              <w:rPr>
                <w:rFonts w:ascii="宋体" w:cs="Times New Roman" w:eastAsia="宋体" w:hAnsi="Times New Roman" w:hint="eastAsia"/>
                <w:color w:val="000000"/>
                <w:szCs w:val="21"/>
                <w:lang w:val="en-US" w:eastAsia="zh-CN"/>
              </w:rPr>
              <w:t>，团队为企事业单位开发了30余个网站，参与了多项横向项目，为多家企事业单位提供技术与方法上的指导。特别是对本学院的网络日常维护，实现了常态化的管理。</w:t>
            </w:r>
            <w:bookmarkStart w:id="0" w:name="_GoBack"/>
            <w:bookmarkEnd w:id="0"/>
          </w:p>
        </w:tc>
        <w:tc>
          <w:tcPr>
            <w:tcW w:w="1854" w:type="dxa"/>
            <w:vMerge w:val="continue"/>
            <w:tcBorders>
              <w:left w:val="single" w:sz="4" w:space="0" w:color="auto"/>
              <w:bottom w:val="single" w:sz="4" w:space="0" w:color="auto"/>
              <w:right w:val="single" w:sz="4" w:space="0" w:color="auto"/>
            </w:tcBorders>
          </w:tcPr>
          <w:p>
            <w:pPr>
              <w:pStyle w:val="style0"/>
              <w:keepNext w:val="false"/>
              <w:keepLines w:val="false"/>
              <w:pageBreakBefore w:val="false"/>
              <w:widowControl w:val="false"/>
              <w:kinsoku/>
              <w:wordWrap/>
              <w:overflowPunct/>
              <w:topLinePunct w:val="false"/>
              <w:autoSpaceDE/>
              <w:autoSpaceDN/>
              <w:bidi w:val="false"/>
              <w:adjustRightInd/>
              <w:snapToGrid/>
              <w:spacing w:lineRule="exact" w:line="500"/>
              <w:textAlignment w:val="auto"/>
              <w:rPr>
                <w:sz w:val="28"/>
              </w:rPr>
            </w:pPr>
          </w:p>
        </w:tc>
        <w:tc>
          <w:tcPr>
            <w:tcW w:w="11365" w:type="dxa"/>
            <w:vMerge w:val="continue"/>
            <w:tcBorders>
              <w:left w:val="single" w:sz="4" w:space="0" w:color="auto"/>
              <w:bottom w:val="single" w:sz="4" w:space="0" w:color="auto"/>
              <w:right w:val="single" w:sz="4" w:space="0" w:color="auto"/>
            </w:tcBorders>
          </w:tcPr>
          <w:p>
            <w:pPr>
              <w:pStyle w:val="style0"/>
              <w:spacing w:lineRule="exact" w:line="280"/>
              <w:rPr>
                <w:sz w:val="21"/>
                <w:szCs w:val="21"/>
              </w:rPr>
            </w:pPr>
          </w:p>
        </w:tc>
      </w:tr>
      <w:tr>
        <w:tblPrEx/>
        <w:trPr>
          <w:cantSplit/>
          <w:trHeight w:val="1120" w:hRule="atLeast"/>
          <w:jc w:val="center"/>
        </w:trPr>
        <w:tc>
          <w:tcPr>
            <w:tcW w:w="7514" w:type="dxa"/>
            <w:gridSpan w:val="6"/>
            <w:tcBorders>
              <w:left w:val="single" w:sz="4" w:space="0" w:color="auto"/>
              <w:bottom w:val="single" w:sz="4" w:space="0" w:color="auto"/>
              <w:right w:val="single" w:sz="4" w:space="0" w:color="auto"/>
            </w:tcBorders>
            <w:vAlign w:val="center"/>
          </w:tcPr>
          <w:p>
            <w:pPr>
              <w:pStyle w:val="style0"/>
              <w:spacing w:lineRule="exact" w:line="280"/>
              <w:jc w:val="center"/>
              <w:rPr>
                <w:sz w:val="28"/>
              </w:rPr>
            </w:pPr>
            <w:r>
              <w:rPr>
                <w:rFonts w:hint="eastAsia"/>
                <w:sz w:val="28"/>
              </w:rPr>
              <w:t>近五年年度考核情况</w:t>
            </w:r>
          </w:p>
        </w:tc>
        <w:tc>
          <w:tcPr>
            <w:tcW w:w="1854" w:type="dxa"/>
            <w:vMerge w:val="restart"/>
            <w:tcBorders>
              <w:left w:val="single" w:sz="4" w:space="0" w:color="auto"/>
              <w:bottom w:val="single" w:sz="4" w:space="0" w:color="auto"/>
              <w:right w:val="single" w:sz="4" w:space="0" w:color="auto"/>
            </w:tcBorders>
            <w:vAlign w:val="center"/>
          </w:tcPr>
          <w:p>
            <w:pPr>
              <w:pStyle w:val="style0"/>
              <w:keepNext w:val="false"/>
              <w:keepLines w:val="false"/>
              <w:pageBreakBefore w:val="false"/>
              <w:widowControl w:val="false"/>
              <w:kinsoku/>
              <w:wordWrap/>
              <w:overflowPunct/>
              <w:topLinePunct w:val="false"/>
              <w:autoSpaceDE/>
              <w:autoSpaceDN/>
              <w:bidi w:val="false"/>
              <w:adjustRightInd/>
              <w:snapToGrid/>
              <w:spacing w:lineRule="exact" w:line="500"/>
              <w:jc w:val="center"/>
              <w:textAlignment w:val="auto"/>
              <w:rPr>
                <w:sz w:val="28"/>
              </w:rPr>
            </w:pPr>
            <w:r>
              <w:rPr>
                <w:rFonts w:hint="eastAsia"/>
                <w:spacing w:val="-20"/>
                <w:sz w:val="28"/>
              </w:rPr>
              <w:t>发表</w:t>
            </w:r>
            <w:r>
              <w:rPr>
                <w:rFonts w:hint="eastAsia"/>
                <w:sz w:val="28"/>
              </w:rPr>
              <w:t>论文和著作的标题</w:t>
            </w:r>
          </w:p>
          <w:p>
            <w:pPr>
              <w:pStyle w:val="style0"/>
              <w:keepNext w:val="false"/>
              <w:keepLines w:val="false"/>
              <w:pageBreakBefore w:val="false"/>
              <w:widowControl w:val="false"/>
              <w:kinsoku/>
              <w:wordWrap/>
              <w:overflowPunct/>
              <w:topLinePunct w:val="false"/>
              <w:autoSpaceDE/>
              <w:autoSpaceDN/>
              <w:bidi w:val="false"/>
              <w:adjustRightInd/>
              <w:snapToGrid/>
              <w:spacing w:lineRule="exact" w:line="500"/>
              <w:jc w:val="center"/>
              <w:textAlignment w:val="auto"/>
              <w:rPr>
                <w:sz w:val="28"/>
              </w:rPr>
            </w:pPr>
            <w:r>
              <w:rPr>
                <w:rFonts w:hint="eastAsia"/>
                <w:sz w:val="28"/>
              </w:rPr>
              <w:t>刊物、时间</w:t>
            </w:r>
          </w:p>
          <w:p>
            <w:pPr>
              <w:pStyle w:val="style0"/>
              <w:keepNext w:val="false"/>
              <w:keepLines w:val="false"/>
              <w:pageBreakBefore w:val="false"/>
              <w:widowControl w:val="false"/>
              <w:kinsoku/>
              <w:wordWrap/>
              <w:overflowPunct/>
              <w:topLinePunct w:val="false"/>
              <w:autoSpaceDE/>
              <w:autoSpaceDN/>
              <w:bidi w:val="false"/>
              <w:adjustRightInd/>
              <w:snapToGrid/>
              <w:spacing w:lineRule="exact" w:line="500"/>
              <w:jc w:val="center"/>
              <w:textAlignment w:val="auto"/>
              <w:rPr>
                <w:sz w:val="28"/>
              </w:rPr>
            </w:pPr>
            <w:r>
              <w:rPr>
                <w:rFonts w:hint="eastAsia"/>
                <w:sz w:val="28"/>
              </w:rPr>
              <w:t>作者排名等</w:t>
            </w:r>
          </w:p>
        </w:tc>
        <w:tc>
          <w:tcPr>
            <w:tcW w:w="11365" w:type="dxa"/>
            <w:vMerge w:val="restart"/>
            <w:tcBorders>
              <w:left w:val="single" w:sz="4" w:space="0" w:color="auto"/>
              <w:bottom w:val="single" w:sz="4" w:space="0" w:color="auto"/>
              <w:right w:val="single" w:sz="4" w:space="0" w:color="auto"/>
            </w:tcBorders>
          </w:tcPr>
          <w:p>
            <w:pPr>
              <w:pStyle w:val="style0"/>
              <w:spacing w:lineRule="exact" w:line="260"/>
              <w:rPr>
                <w:rFonts w:ascii="黑体" w:eastAsia="黑体" w:hAnsi="黑体"/>
                <w:b/>
                <w:sz w:val="21"/>
                <w:szCs w:val="21"/>
              </w:rPr>
            </w:pPr>
            <w:r>
              <w:rPr>
                <w:rFonts w:ascii="黑体" w:eastAsia="黑体" w:hAnsi="黑体" w:hint="eastAsia"/>
                <w:b/>
                <w:sz w:val="21"/>
                <w:szCs w:val="21"/>
              </w:rPr>
              <w:t>一、论文：</w:t>
            </w:r>
          </w:p>
          <w:p>
            <w:pPr>
              <w:pStyle w:val="style0"/>
              <w:rPr>
                <w:sz w:val="21"/>
                <w:szCs w:val="21"/>
              </w:rPr>
            </w:pPr>
            <w:r>
              <w:rPr>
                <w:rFonts w:hint="eastAsia"/>
                <w:b/>
                <w:bCs/>
                <w:sz w:val="21"/>
                <w:szCs w:val="21"/>
              </w:rPr>
              <w:t>1.</w:t>
            </w:r>
            <w:r>
              <w:rPr>
                <w:rFonts w:hint="eastAsia"/>
                <w:sz w:val="21"/>
                <w:szCs w:val="21"/>
              </w:rPr>
              <w:t>代表作：《</w:t>
            </w:r>
            <w:r>
              <w:rPr>
                <w:rFonts w:ascii="宋体" w:cs="Arial" w:hAnsi="宋体" w:hint="eastAsia"/>
                <w:color w:val="000000"/>
                <w:kern w:val="0"/>
                <w:sz w:val="21"/>
                <w:szCs w:val="21"/>
              </w:rPr>
              <w:t>健康医疗大数据的安全机制研究</w:t>
            </w:r>
            <w:r>
              <w:rPr>
                <w:rFonts w:hint="eastAsia"/>
                <w:sz w:val="21"/>
                <w:szCs w:val="21"/>
              </w:rPr>
              <w:t>》，</w:t>
            </w:r>
            <w:r>
              <w:rPr>
                <w:rFonts w:ascii="宋体" w:cs="Arial" w:hAnsi="宋体" w:hint="eastAsia"/>
                <w:color w:val="000000"/>
                <w:kern w:val="0"/>
                <w:sz w:val="21"/>
                <w:szCs w:val="21"/>
              </w:rPr>
              <w:t>无线互联科技</w:t>
            </w:r>
            <w:r>
              <w:rPr>
                <w:rFonts w:hint="eastAsia"/>
                <w:sz w:val="21"/>
                <w:szCs w:val="21"/>
              </w:rPr>
              <w:t>， 20</w:t>
            </w:r>
            <w:r>
              <w:rPr>
                <w:sz w:val="21"/>
                <w:szCs w:val="21"/>
              </w:rPr>
              <w:t>19</w:t>
            </w:r>
            <w:r>
              <w:rPr>
                <w:rFonts w:hint="eastAsia"/>
                <w:sz w:val="21"/>
                <w:szCs w:val="21"/>
              </w:rPr>
              <w:t>.</w:t>
            </w:r>
            <w:r>
              <w:rPr>
                <w:sz w:val="21"/>
                <w:szCs w:val="21"/>
              </w:rPr>
              <w:t>3</w:t>
            </w:r>
            <w:r>
              <w:rPr>
                <w:rFonts w:hint="eastAsia"/>
                <w:sz w:val="21"/>
                <w:szCs w:val="21"/>
              </w:rPr>
              <w:t>，第一作者；</w:t>
            </w:r>
          </w:p>
          <w:p>
            <w:pPr>
              <w:pStyle w:val="style0"/>
              <w:rPr>
                <w:sz w:val="21"/>
                <w:szCs w:val="21"/>
              </w:rPr>
            </w:pPr>
            <w:r>
              <w:rPr>
                <w:rFonts w:hint="eastAsia"/>
                <w:b/>
                <w:bCs/>
                <w:sz w:val="21"/>
                <w:szCs w:val="21"/>
              </w:rPr>
              <w:t>2.</w:t>
            </w:r>
            <w:r>
              <w:rPr>
                <w:rFonts w:hint="eastAsia"/>
                <w:sz w:val="21"/>
                <w:szCs w:val="21"/>
              </w:rPr>
              <w:t>《</w:t>
            </w:r>
            <w:r>
              <w:rPr>
                <w:rFonts w:ascii="宋体" w:cs="Arial" w:hAnsi="宋体" w:hint="eastAsia"/>
                <w:color w:val="000000"/>
                <w:kern w:val="0"/>
                <w:sz w:val="21"/>
                <w:szCs w:val="21"/>
              </w:rPr>
              <w:t>基于物联网技术的高职数字校园建设研究</w:t>
            </w:r>
            <w:r>
              <w:rPr>
                <w:rFonts w:hint="eastAsia"/>
                <w:sz w:val="21"/>
                <w:szCs w:val="21"/>
              </w:rPr>
              <w:t>》，</w:t>
            </w:r>
            <w:r>
              <w:rPr>
                <w:rFonts w:ascii="宋体" w:cs="Arial" w:hAnsi="宋体" w:hint="eastAsia"/>
                <w:color w:val="000000"/>
                <w:kern w:val="0"/>
                <w:sz w:val="21"/>
                <w:szCs w:val="21"/>
              </w:rPr>
              <w:t>计算机产品流通</w:t>
            </w:r>
            <w:r>
              <w:rPr>
                <w:rFonts w:hint="eastAsia"/>
                <w:sz w:val="21"/>
                <w:szCs w:val="21"/>
              </w:rPr>
              <w:t>，201</w:t>
            </w:r>
            <w:r>
              <w:rPr>
                <w:sz w:val="21"/>
                <w:szCs w:val="21"/>
              </w:rPr>
              <w:t>9</w:t>
            </w:r>
            <w:r>
              <w:rPr>
                <w:rFonts w:hint="eastAsia"/>
                <w:sz w:val="21"/>
                <w:szCs w:val="21"/>
              </w:rPr>
              <w:t>.</w:t>
            </w:r>
            <w:r>
              <w:rPr>
                <w:sz w:val="21"/>
                <w:szCs w:val="21"/>
              </w:rPr>
              <w:t>02</w:t>
            </w:r>
            <w:r>
              <w:rPr>
                <w:rFonts w:hint="eastAsia"/>
                <w:sz w:val="21"/>
                <w:szCs w:val="21"/>
              </w:rPr>
              <w:t>，第一作者；</w:t>
            </w:r>
          </w:p>
          <w:p>
            <w:pPr>
              <w:pStyle w:val="style0"/>
              <w:rPr>
                <w:sz w:val="21"/>
                <w:szCs w:val="21"/>
              </w:rPr>
            </w:pPr>
            <w:r>
              <w:rPr>
                <w:rFonts w:hint="eastAsia"/>
                <w:b/>
                <w:bCs/>
                <w:sz w:val="21"/>
                <w:szCs w:val="21"/>
              </w:rPr>
              <w:t>3.</w:t>
            </w:r>
            <w:r>
              <w:rPr>
                <w:rFonts w:hint="eastAsia"/>
                <w:sz w:val="21"/>
                <w:szCs w:val="21"/>
              </w:rPr>
              <w:t>《</w:t>
            </w:r>
            <w:r>
              <w:rPr>
                <w:rFonts w:ascii="宋体" w:cs="Arial" w:hAnsi="宋体" w:hint="eastAsia"/>
                <w:color w:val="000000"/>
                <w:kern w:val="0"/>
                <w:sz w:val="21"/>
                <w:szCs w:val="21"/>
              </w:rPr>
              <w:t>大数据背景下个人信息的泄露与防范对策》</w:t>
            </w:r>
            <w:r>
              <w:rPr>
                <w:rFonts w:hint="eastAsia"/>
                <w:sz w:val="21"/>
                <w:szCs w:val="21"/>
              </w:rPr>
              <w:t>，</w:t>
            </w:r>
            <w:r>
              <w:rPr>
                <w:rFonts w:ascii="宋体" w:cs="Arial" w:hAnsi="宋体" w:hint="eastAsia"/>
                <w:color w:val="000000"/>
                <w:kern w:val="0"/>
                <w:sz w:val="21"/>
                <w:szCs w:val="21"/>
              </w:rPr>
              <w:t>无线互联科技</w:t>
            </w:r>
            <w:r>
              <w:rPr>
                <w:rFonts w:hint="eastAsia"/>
                <w:sz w:val="21"/>
                <w:szCs w:val="21"/>
              </w:rPr>
              <w:t>， 20</w:t>
            </w:r>
            <w:r>
              <w:rPr>
                <w:sz w:val="21"/>
                <w:szCs w:val="21"/>
              </w:rPr>
              <w:t>19</w:t>
            </w:r>
            <w:r>
              <w:rPr>
                <w:rFonts w:hint="eastAsia"/>
                <w:sz w:val="21"/>
                <w:szCs w:val="21"/>
              </w:rPr>
              <w:t>.</w:t>
            </w:r>
            <w:r>
              <w:rPr>
                <w:sz w:val="21"/>
                <w:szCs w:val="21"/>
              </w:rPr>
              <w:t>02</w:t>
            </w:r>
            <w:r>
              <w:rPr>
                <w:rFonts w:hint="eastAsia"/>
                <w:sz w:val="21"/>
                <w:szCs w:val="21"/>
              </w:rPr>
              <w:t xml:space="preserve">，第一作者； </w:t>
            </w:r>
          </w:p>
          <w:p>
            <w:pPr>
              <w:pStyle w:val="style0"/>
              <w:rPr>
                <w:sz w:val="21"/>
                <w:szCs w:val="21"/>
              </w:rPr>
            </w:pPr>
            <w:r>
              <w:rPr>
                <w:rFonts w:hint="eastAsia"/>
                <w:b/>
                <w:bCs/>
                <w:sz w:val="21"/>
                <w:szCs w:val="21"/>
              </w:rPr>
              <w:t>4.</w:t>
            </w:r>
            <w:r>
              <w:rPr>
                <w:rFonts w:hint="eastAsia"/>
                <w:sz w:val="21"/>
                <w:szCs w:val="21"/>
              </w:rPr>
              <w:t>《</w:t>
            </w:r>
            <w:r>
              <w:rPr>
                <w:rFonts w:ascii="宋体" w:cs="Arial" w:hAnsi="宋体"/>
                <w:color w:val="000000"/>
                <w:kern w:val="0"/>
                <w:sz w:val="21"/>
                <w:szCs w:val="21"/>
              </w:rPr>
              <w:t>国家基本公共卫生服务居民电子健康档案迁移规则探讨</w:t>
            </w:r>
            <w:r>
              <w:rPr>
                <w:rFonts w:hint="eastAsia"/>
                <w:sz w:val="21"/>
                <w:szCs w:val="21"/>
              </w:rPr>
              <w:t>》，科技风，201</w:t>
            </w:r>
            <w:r>
              <w:rPr>
                <w:sz w:val="21"/>
                <w:szCs w:val="21"/>
              </w:rPr>
              <w:t>9</w:t>
            </w:r>
            <w:r>
              <w:rPr>
                <w:rFonts w:hint="eastAsia"/>
                <w:sz w:val="21"/>
                <w:szCs w:val="21"/>
              </w:rPr>
              <w:t>.</w:t>
            </w:r>
            <w:r>
              <w:rPr>
                <w:sz w:val="21"/>
                <w:szCs w:val="21"/>
              </w:rPr>
              <w:t>8</w:t>
            </w:r>
            <w:r>
              <w:rPr>
                <w:rFonts w:hint="eastAsia"/>
                <w:sz w:val="21"/>
                <w:szCs w:val="21"/>
              </w:rPr>
              <w:t>，第二作者；</w:t>
            </w:r>
          </w:p>
          <w:p>
            <w:pPr>
              <w:pStyle w:val="style0"/>
              <w:rPr>
                <w:sz w:val="21"/>
                <w:szCs w:val="21"/>
              </w:rPr>
            </w:pPr>
            <w:r>
              <w:rPr>
                <w:rFonts w:hint="eastAsia"/>
                <w:b/>
                <w:bCs/>
                <w:sz w:val="21"/>
                <w:szCs w:val="21"/>
              </w:rPr>
              <w:t>5.</w:t>
            </w:r>
            <w:r>
              <w:rPr>
                <w:rFonts w:hint="eastAsia"/>
                <w:sz w:val="21"/>
                <w:szCs w:val="21"/>
              </w:rPr>
              <w:t>《</w:t>
            </w:r>
            <w:r>
              <w:rPr>
                <w:rFonts w:ascii="宋体" w:cs="Arial" w:hAnsi="宋体"/>
                <w:color w:val="000000"/>
                <w:kern w:val="0"/>
                <w:sz w:val="21"/>
                <w:szCs w:val="21"/>
              </w:rPr>
              <w:t>论</w:t>
            </w:r>
            <w:r>
              <w:rPr>
                <w:rFonts w:ascii="Arial" w:cs="Arial" w:hAnsi="Arial"/>
                <w:color w:val="000000"/>
                <w:kern w:val="0"/>
                <w:sz w:val="21"/>
                <w:szCs w:val="21"/>
              </w:rPr>
              <w:t>“</w:t>
            </w:r>
            <w:r>
              <w:rPr>
                <w:rFonts w:ascii="宋体" w:cs="Arial" w:hAnsi="宋体"/>
                <w:color w:val="000000"/>
                <w:kern w:val="0"/>
                <w:sz w:val="21"/>
                <w:szCs w:val="21"/>
              </w:rPr>
              <w:t>互联</w:t>
            </w:r>
            <w:r>
              <w:rPr>
                <w:rFonts w:ascii="宋体" w:cs="Arial" w:hAnsi="宋体" w:hint="eastAsia"/>
                <w:color w:val="000000"/>
                <w:kern w:val="0"/>
                <w:sz w:val="21"/>
                <w:szCs w:val="21"/>
              </w:rPr>
              <w:t>网</w:t>
            </w:r>
            <w:r>
              <w:rPr>
                <w:rFonts w:ascii="Arial" w:cs="Arial" w:hAnsi="Arial"/>
                <w:color w:val="000000"/>
                <w:kern w:val="0"/>
                <w:sz w:val="21"/>
                <w:szCs w:val="21"/>
              </w:rPr>
              <w:t>+”</w:t>
            </w:r>
            <w:r>
              <w:rPr>
                <w:rFonts w:ascii="宋体" w:cs="Arial" w:hAnsi="宋体"/>
                <w:color w:val="000000"/>
                <w:kern w:val="0"/>
                <w:sz w:val="21"/>
                <w:szCs w:val="21"/>
              </w:rPr>
              <w:t>背景下的在线教育</w:t>
            </w:r>
            <w:r>
              <w:rPr>
                <w:rFonts w:hint="eastAsia"/>
                <w:sz w:val="21"/>
                <w:szCs w:val="21"/>
              </w:rPr>
              <w:t>》，计算机产品与流通，20</w:t>
            </w:r>
            <w:r>
              <w:rPr>
                <w:sz w:val="21"/>
                <w:szCs w:val="21"/>
              </w:rPr>
              <w:t>20</w:t>
            </w:r>
            <w:r>
              <w:rPr>
                <w:rFonts w:hint="eastAsia"/>
                <w:sz w:val="21"/>
                <w:szCs w:val="21"/>
              </w:rPr>
              <w:t>.</w:t>
            </w:r>
            <w:r>
              <w:rPr>
                <w:sz w:val="21"/>
                <w:szCs w:val="21"/>
              </w:rPr>
              <w:t>09</w:t>
            </w:r>
            <w:r>
              <w:rPr>
                <w:rFonts w:hint="eastAsia"/>
                <w:sz w:val="21"/>
                <w:szCs w:val="21"/>
              </w:rPr>
              <w:t>，第二作者；</w:t>
            </w:r>
          </w:p>
          <w:p>
            <w:pPr>
              <w:pStyle w:val="style0"/>
              <w:rPr>
                <w:sz w:val="21"/>
                <w:szCs w:val="21"/>
              </w:rPr>
            </w:pPr>
            <w:r>
              <w:rPr>
                <w:rFonts w:hint="eastAsia"/>
                <w:b/>
                <w:bCs/>
                <w:sz w:val="21"/>
                <w:szCs w:val="21"/>
              </w:rPr>
              <w:t>6.</w:t>
            </w:r>
            <w:r>
              <w:rPr>
                <w:rFonts w:hint="eastAsia"/>
                <w:sz w:val="21"/>
                <w:szCs w:val="21"/>
              </w:rPr>
              <w:t>《</w:t>
            </w:r>
            <w:r>
              <w:rPr>
                <w:rFonts w:ascii="宋体" w:cs="Arial" w:hAnsi="宋体"/>
                <w:color w:val="000000"/>
                <w:kern w:val="0"/>
                <w:sz w:val="21"/>
                <w:szCs w:val="21"/>
              </w:rPr>
              <w:t>基于大数据与人工智能技术的电力在线监督平台设计</w:t>
            </w:r>
            <w:r>
              <w:rPr>
                <w:rFonts w:hint="eastAsia"/>
                <w:sz w:val="21"/>
                <w:szCs w:val="21"/>
              </w:rPr>
              <w:t>》，通信电源技术，20</w:t>
            </w:r>
            <w:r>
              <w:rPr>
                <w:sz w:val="21"/>
                <w:szCs w:val="21"/>
              </w:rPr>
              <w:t>20.06</w:t>
            </w:r>
            <w:r>
              <w:rPr>
                <w:rFonts w:hint="eastAsia"/>
                <w:sz w:val="21"/>
                <w:szCs w:val="21"/>
              </w:rPr>
              <w:t>，第二作者；</w:t>
            </w:r>
          </w:p>
          <w:p>
            <w:pPr>
              <w:pStyle w:val="style0"/>
              <w:rPr>
                <w:rFonts w:ascii="宋体" w:cs="宋体" w:hAnsi="宋体"/>
                <w:kern w:val="0"/>
                <w:sz w:val="21"/>
                <w:szCs w:val="21"/>
              </w:rPr>
            </w:pPr>
            <w:r>
              <w:rPr>
                <w:b/>
                <w:bCs/>
                <w:sz w:val="21"/>
                <w:szCs w:val="21"/>
              </w:rPr>
              <w:t>7</w:t>
            </w:r>
            <w:r>
              <w:rPr>
                <w:rFonts w:hint="eastAsia"/>
                <w:b/>
                <w:bCs/>
                <w:sz w:val="21"/>
                <w:szCs w:val="21"/>
              </w:rPr>
              <w:t>.</w:t>
            </w:r>
            <w:r>
              <w:rPr>
                <w:rFonts w:hint="eastAsia"/>
                <w:sz w:val="21"/>
                <w:szCs w:val="21"/>
              </w:rPr>
              <w:t>《</w:t>
            </w:r>
            <w:r>
              <w:rPr>
                <w:rFonts w:ascii="宋体" w:cs="Arial" w:hAnsi="宋体"/>
                <w:color w:val="000000"/>
                <w:kern w:val="0"/>
                <w:sz w:val="21"/>
                <w:szCs w:val="21"/>
              </w:rPr>
              <w:t>基于</w:t>
            </w:r>
            <w:r>
              <w:rPr>
                <w:rFonts w:ascii="Arial" w:cs="Arial" w:hAnsi="Arial"/>
                <w:color w:val="000000"/>
                <w:kern w:val="0"/>
                <w:sz w:val="21"/>
                <w:szCs w:val="21"/>
              </w:rPr>
              <w:t>Spark</w:t>
            </w:r>
            <w:r>
              <w:rPr>
                <w:rFonts w:ascii="宋体" w:cs="Arial" w:hAnsi="宋体"/>
                <w:color w:val="000000"/>
                <w:kern w:val="0"/>
                <w:sz w:val="21"/>
                <w:szCs w:val="21"/>
              </w:rPr>
              <w:t>的随机森林的网络入侵检测方法</w:t>
            </w:r>
            <w:r>
              <w:rPr>
                <w:rFonts w:hint="eastAsia"/>
                <w:sz w:val="21"/>
                <w:szCs w:val="21"/>
              </w:rPr>
              <w:t>》，电子测试，</w:t>
            </w:r>
            <w:r>
              <w:rPr>
                <w:sz w:val="21"/>
                <w:szCs w:val="21"/>
              </w:rPr>
              <w:t>2020.04</w:t>
            </w:r>
            <w:r>
              <w:rPr>
                <w:rFonts w:hint="eastAsia"/>
                <w:sz w:val="21"/>
                <w:szCs w:val="21"/>
              </w:rPr>
              <w:t>，第二作者。</w:t>
            </w:r>
          </w:p>
          <w:p>
            <w:pPr>
              <w:pStyle w:val="style0"/>
              <w:spacing w:lineRule="exact" w:line="260"/>
              <w:rPr>
                <w:rFonts w:ascii="黑体" w:eastAsia="黑体" w:hAnsi="黑体"/>
                <w:b/>
                <w:sz w:val="21"/>
                <w:szCs w:val="21"/>
              </w:rPr>
            </w:pPr>
            <w:r>
              <w:rPr>
                <w:rFonts w:ascii="黑体" w:eastAsia="黑体" w:hAnsi="黑体" w:hint="eastAsia"/>
                <w:b/>
                <w:sz w:val="21"/>
                <w:szCs w:val="21"/>
              </w:rPr>
              <w:t>二、教材：</w:t>
            </w:r>
          </w:p>
          <w:p>
            <w:pPr>
              <w:pStyle w:val="style0"/>
              <w:ind w:firstLine="105" w:firstLineChars="50"/>
              <w:rPr>
                <w:sz w:val="21"/>
                <w:szCs w:val="21"/>
              </w:rPr>
            </w:pPr>
            <w:r>
              <w:rPr>
                <w:rFonts w:ascii="黑体" w:eastAsia="黑体" w:hAnsi="黑体" w:hint="eastAsia"/>
                <w:b/>
                <w:sz w:val="21"/>
                <w:szCs w:val="21"/>
              </w:rPr>
              <w:t>1、主编</w:t>
            </w:r>
            <w:r>
              <w:rPr>
                <w:rFonts w:hint="eastAsia"/>
                <w:sz w:val="21"/>
                <w:szCs w:val="21"/>
              </w:rPr>
              <w:t>《网络安全防护项目教程》，第二主编，西安电子科技大学出版社，ISBN：978-7-5606-5973-2，2</w:t>
            </w:r>
            <w:r>
              <w:rPr>
                <w:sz w:val="21"/>
                <w:szCs w:val="21"/>
              </w:rPr>
              <w:t>021.01</w:t>
            </w:r>
            <w:r>
              <w:rPr>
                <w:rFonts w:hint="eastAsia"/>
                <w:sz w:val="21"/>
                <w:szCs w:val="21"/>
              </w:rPr>
              <w:t>；</w:t>
            </w:r>
          </w:p>
          <w:p>
            <w:pPr>
              <w:pStyle w:val="style0"/>
              <w:ind w:firstLine="105" w:firstLineChars="50"/>
              <w:rPr>
                <w:sz w:val="21"/>
                <w:szCs w:val="21"/>
              </w:rPr>
            </w:pPr>
            <w:r>
              <w:rPr>
                <w:rFonts w:ascii="黑体" w:eastAsia="黑体" w:hAnsi="黑体" w:hint="eastAsia"/>
                <w:b/>
                <w:sz w:val="21"/>
                <w:szCs w:val="21"/>
              </w:rPr>
              <w:t>2、主编</w:t>
            </w:r>
            <w:r>
              <w:rPr>
                <w:rFonts w:hint="eastAsia"/>
                <w:sz w:val="21"/>
                <w:szCs w:val="21"/>
              </w:rPr>
              <w:t>《</w:t>
            </w:r>
            <w:r>
              <w:rPr>
                <w:rFonts w:ascii="宋体" w:cs="Arial" w:hAnsi="宋体" w:hint="eastAsia"/>
                <w:color w:val="000000"/>
                <w:kern w:val="0"/>
                <w:sz w:val="21"/>
                <w:szCs w:val="21"/>
              </w:rPr>
              <w:t>局域网组建、管理与安全维护》项目教程</w:t>
            </w:r>
            <w:r>
              <w:rPr>
                <w:rFonts w:hint="eastAsia"/>
                <w:sz w:val="21"/>
                <w:szCs w:val="21"/>
              </w:rPr>
              <w:t>，第三主编，西安电子科技大学出版社，20</w:t>
            </w:r>
            <w:r>
              <w:rPr>
                <w:sz w:val="21"/>
                <w:szCs w:val="21"/>
              </w:rPr>
              <w:t>20</w:t>
            </w:r>
            <w:r>
              <w:rPr>
                <w:rFonts w:hint="eastAsia"/>
                <w:sz w:val="21"/>
                <w:szCs w:val="21"/>
              </w:rPr>
              <w:t>.</w:t>
            </w:r>
            <w:r>
              <w:rPr>
                <w:sz w:val="21"/>
                <w:szCs w:val="21"/>
              </w:rPr>
              <w:t>06</w:t>
            </w:r>
            <w:r>
              <w:rPr>
                <w:rFonts w:hint="eastAsia"/>
                <w:sz w:val="21"/>
                <w:szCs w:val="21"/>
              </w:rPr>
              <w:t>；</w:t>
            </w:r>
          </w:p>
          <w:p>
            <w:pPr>
              <w:pStyle w:val="style0"/>
              <w:ind w:firstLine="105" w:firstLineChars="50"/>
              <w:rPr>
                <w:rFonts w:ascii="宋体" w:cs="宋体" w:hAnsi="宋体"/>
                <w:kern w:val="0"/>
                <w:sz w:val="21"/>
                <w:szCs w:val="21"/>
              </w:rPr>
            </w:pPr>
            <w:r>
              <w:rPr>
                <w:rFonts w:ascii="黑体" w:eastAsia="黑体" w:hAnsi="黑体"/>
                <w:b/>
                <w:sz w:val="21"/>
                <w:szCs w:val="21"/>
              </w:rPr>
              <w:t>3</w:t>
            </w:r>
            <w:r>
              <w:rPr>
                <w:rFonts w:ascii="黑体" w:eastAsia="黑体" w:hAnsi="黑体" w:hint="eastAsia"/>
                <w:b/>
                <w:sz w:val="21"/>
                <w:szCs w:val="21"/>
              </w:rPr>
              <w:t>、副主编</w:t>
            </w:r>
            <w:r>
              <w:rPr>
                <w:rFonts w:ascii="宋体" w:cs="Arial" w:hAnsi="宋体" w:hint="eastAsia"/>
                <w:color w:val="000000"/>
                <w:kern w:val="0"/>
                <w:sz w:val="21"/>
                <w:szCs w:val="21"/>
              </w:rPr>
              <w:t>《边做边学信息安全：基础知识、基本技能与职业导引》一书，入选“十三五”职业教育国家规划教材书目，</w:t>
            </w:r>
            <w:r>
              <w:rPr>
                <w:rFonts w:hint="eastAsia"/>
                <w:sz w:val="21"/>
                <w:szCs w:val="21"/>
              </w:rPr>
              <w:t>人民邮电出版社，</w:t>
            </w:r>
            <w:r>
              <w:rPr>
                <w:rFonts w:ascii="宋体" w:cs="Arial" w:hAnsi="宋体" w:hint="eastAsia"/>
                <w:color w:val="000000"/>
                <w:kern w:val="0"/>
                <w:sz w:val="21"/>
                <w:szCs w:val="21"/>
              </w:rPr>
              <w:t>。发文字号：（教职成厅函〔</w:t>
            </w:r>
            <w:r>
              <w:rPr>
                <w:rFonts w:ascii="Arial" w:cs="Arial" w:hAnsi="Arial" w:hint="eastAsia"/>
                <w:color w:val="000000"/>
                <w:kern w:val="0"/>
                <w:sz w:val="21"/>
                <w:szCs w:val="21"/>
              </w:rPr>
              <w:t>2020</w:t>
            </w:r>
            <w:r>
              <w:rPr>
                <w:rFonts w:ascii="宋体" w:cs="Arial" w:hAnsi="宋体" w:hint="eastAsia"/>
                <w:color w:val="000000"/>
                <w:kern w:val="0"/>
                <w:sz w:val="21"/>
                <w:szCs w:val="21"/>
              </w:rPr>
              <w:t>〕</w:t>
            </w:r>
            <w:r>
              <w:rPr>
                <w:rFonts w:ascii="Arial" w:cs="Arial" w:hAnsi="Arial" w:hint="eastAsia"/>
                <w:color w:val="000000"/>
                <w:kern w:val="0"/>
                <w:sz w:val="21"/>
                <w:szCs w:val="21"/>
              </w:rPr>
              <w:t>20</w:t>
            </w:r>
            <w:r>
              <w:rPr>
                <w:rFonts w:ascii="宋体" w:cs="Arial" w:hAnsi="宋体" w:hint="eastAsia"/>
                <w:color w:val="000000"/>
                <w:kern w:val="0"/>
                <w:sz w:val="21"/>
                <w:szCs w:val="21"/>
              </w:rPr>
              <w:t>）见</w:t>
            </w:r>
            <w:r>
              <w:rPr>
                <w:sz w:val="21"/>
                <w:szCs w:val="21"/>
              </w:rPr>
              <w:fldChar w:fldCharType="begin"/>
            </w:r>
            <w:r>
              <w:rPr>
                <w:sz w:val="21"/>
                <w:szCs w:val="21"/>
              </w:rPr>
              <w:instrText xml:space="preserve"> HYPERLINK "http://www.moe.gov.cn/srcsite/A07/moe_953/202012/t20201217_506058.html" </w:instrText>
            </w:r>
            <w:r>
              <w:rPr>
                <w:sz w:val="21"/>
                <w:szCs w:val="21"/>
              </w:rPr>
              <w:fldChar w:fldCharType="separate"/>
            </w:r>
            <w:r>
              <w:rPr>
                <w:rStyle w:val="style85"/>
                <w:rFonts w:ascii="Arial" w:cs="Arial" w:hAnsi="Arial"/>
                <w:kern w:val="0"/>
                <w:sz w:val="21"/>
                <w:szCs w:val="21"/>
              </w:rPr>
              <w:t>http://www.moe.gov.cn/srcsite/A07/moe_953/</w:t>
            </w:r>
            <w:r>
              <w:rPr>
                <w:rStyle w:val="style85"/>
                <w:rFonts w:ascii="Arial" w:cs="Arial" w:hAnsi="Arial" w:hint="eastAsia"/>
                <w:kern w:val="0"/>
                <w:sz w:val="21"/>
                <w:szCs w:val="21"/>
                <w:lang w:val="en-US" w:eastAsia="zh-CN"/>
              </w:rPr>
              <w:t xml:space="preserve"> </w:t>
            </w:r>
            <w:r>
              <w:rPr>
                <w:rStyle w:val="style85"/>
                <w:rFonts w:ascii="Arial" w:cs="Arial" w:hAnsi="Arial"/>
                <w:kern w:val="0"/>
                <w:sz w:val="21"/>
                <w:szCs w:val="21"/>
              </w:rPr>
              <w:t>202012/t20201217_506058.html</w:t>
            </w:r>
            <w:r>
              <w:rPr>
                <w:rStyle w:val="style85"/>
                <w:rFonts w:ascii="Arial" w:cs="Arial" w:hAnsi="Arial"/>
                <w:kern w:val="0"/>
                <w:sz w:val="21"/>
                <w:szCs w:val="21"/>
              </w:rPr>
              <w:fldChar w:fldCharType="end"/>
            </w:r>
            <w:r>
              <w:rPr>
                <w:rFonts w:ascii="Arial" w:cs="Arial" w:hAnsi="Arial" w:hint="eastAsia"/>
                <w:color w:val="000000"/>
                <w:kern w:val="0"/>
                <w:sz w:val="21"/>
                <w:szCs w:val="21"/>
              </w:rPr>
              <w:t>；</w:t>
            </w:r>
          </w:p>
          <w:p>
            <w:pPr>
              <w:pStyle w:val="style0"/>
              <w:rPr>
                <w:sz w:val="21"/>
                <w:szCs w:val="21"/>
              </w:rPr>
            </w:pPr>
            <w:r>
              <w:rPr>
                <w:rFonts w:ascii="黑体" w:eastAsia="黑体" w:hAnsi="黑体"/>
                <w:b/>
                <w:sz w:val="21"/>
                <w:szCs w:val="21"/>
              </w:rPr>
              <w:t xml:space="preserve"> 4</w:t>
            </w:r>
            <w:r>
              <w:rPr>
                <w:rFonts w:ascii="黑体" w:eastAsia="黑体" w:hAnsi="黑体" w:hint="eastAsia"/>
                <w:b/>
                <w:sz w:val="21"/>
                <w:szCs w:val="21"/>
              </w:rPr>
              <w:t>、副主编</w:t>
            </w:r>
            <w:r>
              <w:rPr>
                <w:rFonts w:hint="eastAsia"/>
                <w:sz w:val="21"/>
                <w:szCs w:val="21"/>
              </w:rPr>
              <w:t>《Windows Server 2012 R2服务器配置管理》项目教程，科学出版社，2</w:t>
            </w:r>
            <w:r>
              <w:rPr>
                <w:sz w:val="21"/>
                <w:szCs w:val="21"/>
              </w:rPr>
              <w:t>020.06</w:t>
            </w:r>
            <w:r>
              <w:rPr>
                <w:rFonts w:hint="eastAsia"/>
                <w:sz w:val="21"/>
                <w:szCs w:val="21"/>
              </w:rPr>
              <w:t>；</w:t>
            </w:r>
          </w:p>
          <w:p>
            <w:pPr>
              <w:pStyle w:val="style0"/>
              <w:ind w:firstLine="105" w:firstLineChars="50"/>
              <w:rPr>
                <w:sz w:val="21"/>
                <w:szCs w:val="21"/>
              </w:rPr>
            </w:pPr>
            <w:r>
              <w:rPr>
                <w:rFonts w:ascii="黑体" w:eastAsia="黑体" w:hAnsi="黑体"/>
                <w:b/>
                <w:sz w:val="21"/>
                <w:szCs w:val="21"/>
              </w:rPr>
              <w:t>5</w:t>
            </w:r>
            <w:r>
              <w:rPr>
                <w:rFonts w:ascii="黑体" w:eastAsia="黑体" w:hAnsi="黑体" w:hint="eastAsia"/>
                <w:b/>
                <w:sz w:val="21"/>
                <w:szCs w:val="21"/>
              </w:rPr>
              <w:t>、参编“</w:t>
            </w:r>
            <w:r>
              <w:rPr>
                <w:rFonts w:hint="eastAsia"/>
                <w:sz w:val="21"/>
                <w:szCs w:val="21"/>
              </w:rPr>
              <w:t>十二五”</w:t>
            </w:r>
            <w:r>
              <w:rPr>
                <w:rFonts w:ascii="宋体" w:cs="Arial" w:hAnsi="宋体" w:hint="eastAsia"/>
                <w:color w:val="000000"/>
                <w:kern w:val="0"/>
                <w:sz w:val="21"/>
                <w:szCs w:val="21"/>
              </w:rPr>
              <w:t>国规教材《Linux网络服务器配置与管理项目教程》（第三版）微课版，</w:t>
            </w:r>
            <w:r>
              <w:rPr>
                <w:rFonts w:hint="eastAsia"/>
                <w:sz w:val="21"/>
                <w:szCs w:val="21"/>
              </w:rPr>
              <w:t>科学出版社，20</w:t>
            </w:r>
            <w:r>
              <w:rPr>
                <w:sz w:val="21"/>
                <w:szCs w:val="21"/>
              </w:rPr>
              <w:t>21</w:t>
            </w:r>
            <w:r>
              <w:rPr>
                <w:rFonts w:hint="eastAsia"/>
                <w:sz w:val="21"/>
                <w:szCs w:val="21"/>
              </w:rPr>
              <w:t>.</w:t>
            </w:r>
            <w:r>
              <w:rPr>
                <w:sz w:val="21"/>
                <w:szCs w:val="21"/>
              </w:rPr>
              <w:t>03</w:t>
            </w:r>
          </w:p>
          <w:p>
            <w:pPr>
              <w:pStyle w:val="style0"/>
              <w:ind w:firstLine="105" w:firstLineChars="50"/>
              <w:rPr>
                <w:rFonts w:ascii="宋体" w:cs="宋体" w:hAnsi="宋体"/>
                <w:kern w:val="0"/>
                <w:sz w:val="21"/>
                <w:szCs w:val="21"/>
              </w:rPr>
            </w:pPr>
            <w:r>
              <w:rPr>
                <w:rFonts w:ascii="黑体" w:eastAsia="黑体" w:hAnsi="黑体" w:hint="eastAsia"/>
                <w:b/>
                <w:sz w:val="21"/>
                <w:szCs w:val="21"/>
              </w:rPr>
              <w:t>6、专著</w:t>
            </w:r>
            <w:r>
              <w:rPr>
                <w:rFonts w:ascii="宋体" w:cs="Arial" w:hAnsi="宋体" w:hint="eastAsia"/>
                <w:color w:val="000000"/>
                <w:kern w:val="0"/>
                <w:sz w:val="21"/>
                <w:szCs w:val="21"/>
              </w:rPr>
              <w:t xml:space="preserve">《计算机教学与网络安全管理》，978-7-5022-9602-5  出版时间：2018年12月   </w:t>
            </w:r>
            <w:r>
              <w:rPr>
                <w:rFonts w:ascii="宋体" w:cs="Arial" w:hAnsi="宋体"/>
                <w:color w:val="000000"/>
                <w:kern w:val="0"/>
                <w:sz w:val="21"/>
                <w:szCs w:val="21"/>
              </w:rPr>
              <w:t>C</w:t>
            </w:r>
            <w:r>
              <w:rPr>
                <w:rFonts w:ascii="宋体" w:cs="Arial" w:hAnsi="宋体" w:hint="eastAsia"/>
                <w:color w:val="000000"/>
                <w:kern w:val="0"/>
                <w:sz w:val="21"/>
                <w:szCs w:val="21"/>
              </w:rPr>
              <w:t>ip：2018290099，第二作者</w:t>
            </w:r>
          </w:p>
        </w:tc>
      </w:tr>
      <w:tr>
        <w:tblPrEx/>
        <w:trPr>
          <w:cantSplit/>
          <w:trHeight w:val="1300" w:hRule="atLeast"/>
          <w:jc w:val="center"/>
        </w:trPr>
        <w:tc>
          <w:tcPr>
            <w:tcW w:w="1252" w:type="dxa"/>
            <w:tcBorders>
              <w:top w:val="single" w:sz="4" w:space="0" w:color="auto"/>
              <w:left w:val="single" w:sz="4" w:space="0" w:color="auto"/>
              <w:right w:val="single" w:sz="4" w:space="0" w:color="auto"/>
            </w:tcBorders>
            <w:vAlign w:val="center"/>
          </w:tcPr>
          <w:p>
            <w:pPr>
              <w:pStyle w:val="style0"/>
              <w:spacing w:lineRule="exact" w:line="280"/>
              <w:jc w:val="center"/>
              <w:rPr>
                <w:rFonts w:ascii="Times New Roman" w:cs="Times New Roman" w:eastAsia="宋体" w:hAnsi="Times New Roman"/>
                <w:kern w:val="2"/>
                <w:sz w:val="28"/>
                <w:szCs w:val="24"/>
                <w:lang w:val="en-US" w:bidi="ar-SA" w:eastAsia="zh-CN"/>
              </w:rPr>
            </w:pPr>
            <w:r>
              <w:rPr>
                <w:rFonts w:hint="eastAsia"/>
                <w:sz w:val="28"/>
              </w:rPr>
              <w:t>年度</w:t>
            </w:r>
          </w:p>
        </w:tc>
        <w:tc>
          <w:tcPr>
            <w:tcW w:w="1252" w:type="dxa"/>
            <w:tcBorders>
              <w:top w:val="single" w:sz="4" w:space="0" w:color="auto"/>
              <w:left w:val="single" w:sz="4" w:space="0" w:color="auto"/>
              <w:right w:val="single" w:sz="4" w:space="0" w:color="auto"/>
            </w:tcBorders>
            <w:vAlign w:val="center"/>
          </w:tcPr>
          <w:p>
            <w:pPr>
              <w:pStyle w:val="style0"/>
              <w:spacing w:lineRule="exact" w:line="280"/>
              <w:jc w:val="center"/>
              <w:rPr>
                <w:rFonts w:ascii="Times New Roman" w:cs="Times New Roman" w:eastAsia="宋体" w:hAnsi="Times New Roman"/>
                <w:kern w:val="2"/>
                <w:sz w:val="28"/>
                <w:szCs w:val="24"/>
                <w:lang w:val="en-US" w:bidi="ar-SA" w:eastAsia="zh-CN"/>
              </w:rPr>
            </w:pPr>
            <w:r>
              <w:rPr>
                <w:rFonts w:hint="eastAsia"/>
                <w:sz w:val="28"/>
              </w:rPr>
              <w:t>2</w:t>
            </w:r>
            <w:r>
              <w:rPr>
                <w:sz w:val="28"/>
              </w:rPr>
              <w:t>01</w:t>
            </w:r>
            <w:r>
              <w:rPr>
                <w:sz w:val="28"/>
                <w:lang w:val="en-US"/>
              </w:rPr>
              <w:t>6</w:t>
            </w:r>
          </w:p>
        </w:tc>
        <w:tc>
          <w:tcPr>
            <w:tcW w:w="1252" w:type="dxa"/>
            <w:tcBorders>
              <w:top w:val="single" w:sz="4" w:space="0" w:color="auto"/>
              <w:left w:val="single" w:sz="4" w:space="0" w:color="auto"/>
              <w:right w:val="single" w:sz="4" w:space="0" w:color="auto"/>
            </w:tcBorders>
            <w:vAlign w:val="center"/>
          </w:tcPr>
          <w:p>
            <w:pPr>
              <w:pStyle w:val="style0"/>
              <w:spacing w:lineRule="exact" w:line="280"/>
              <w:jc w:val="center"/>
              <w:rPr>
                <w:rFonts w:ascii="Times New Roman" w:cs="Times New Roman" w:eastAsia="宋体" w:hAnsi="Times New Roman"/>
                <w:kern w:val="2"/>
                <w:sz w:val="28"/>
                <w:szCs w:val="24"/>
                <w:lang w:val="en-US" w:bidi="ar-SA" w:eastAsia="zh-CN"/>
              </w:rPr>
            </w:pPr>
            <w:r>
              <w:rPr>
                <w:rFonts w:hint="eastAsia"/>
                <w:sz w:val="28"/>
              </w:rPr>
              <w:t>2</w:t>
            </w:r>
            <w:r>
              <w:rPr>
                <w:sz w:val="28"/>
              </w:rPr>
              <w:t>01</w:t>
            </w:r>
            <w:r>
              <w:rPr>
                <w:sz w:val="28"/>
                <w:lang w:val="en-US"/>
              </w:rPr>
              <w:t>7</w:t>
            </w:r>
          </w:p>
        </w:tc>
        <w:tc>
          <w:tcPr>
            <w:tcW w:w="1252" w:type="dxa"/>
            <w:tcBorders>
              <w:top w:val="single" w:sz="4" w:space="0" w:color="auto"/>
              <w:left w:val="single" w:sz="4" w:space="0" w:color="auto"/>
              <w:right w:val="single" w:sz="4" w:space="0" w:color="auto"/>
            </w:tcBorders>
            <w:vAlign w:val="center"/>
          </w:tcPr>
          <w:p>
            <w:pPr>
              <w:pStyle w:val="style0"/>
              <w:spacing w:lineRule="exact" w:line="280"/>
              <w:jc w:val="center"/>
              <w:rPr>
                <w:rFonts w:ascii="Times New Roman" w:cs="Times New Roman" w:eastAsia="宋体" w:hAnsi="Times New Roman"/>
                <w:kern w:val="2"/>
                <w:sz w:val="28"/>
                <w:szCs w:val="24"/>
                <w:lang w:val="en-US" w:bidi="ar-SA" w:eastAsia="zh-CN"/>
              </w:rPr>
            </w:pPr>
            <w:r>
              <w:rPr>
                <w:rFonts w:hint="eastAsia"/>
                <w:sz w:val="28"/>
              </w:rPr>
              <w:t>2</w:t>
            </w:r>
            <w:r>
              <w:rPr>
                <w:sz w:val="28"/>
              </w:rPr>
              <w:t>01</w:t>
            </w:r>
            <w:r>
              <w:rPr>
                <w:sz w:val="28"/>
                <w:lang w:val="en-US"/>
              </w:rPr>
              <w:t>8</w:t>
            </w:r>
          </w:p>
        </w:tc>
        <w:tc>
          <w:tcPr>
            <w:tcW w:w="1252" w:type="dxa"/>
            <w:tcBorders>
              <w:top w:val="single" w:sz="4" w:space="0" w:color="auto"/>
              <w:left w:val="single" w:sz="4" w:space="0" w:color="auto"/>
              <w:right w:val="single" w:sz="4" w:space="0" w:color="auto"/>
            </w:tcBorders>
            <w:vAlign w:val="center"/>
          </w:tcPr>
          <w:p>
            <w:pPr>
              <w:pStyle w:val="style0"/>
              <w:spacing w:lineRule="exact" w:line="280"/>
              <w:jc w:val="center"/>
              <w:rPr>
                <w:rFonts w:ascii="Times New Roman" w:cs="Times New Roman" w:eastAsia="宋体" w:hAnsi="Times New Roman"/>
                <w:kern w:val="2"/>
                <w:sz w:val="28"/>
                <w:szCs w:val="24"/>
                <w:lang w:val="en-US" w:bidi="ar-SA" w:eastAsia="zh-CN"/>
              </w:rPr>
            </w:pPr>
            <w:r>
              <w:rPr>
                <w:rFonts w:hint="eastAsia"/>
                <w:sz w:val="28"/>
              </w:rPr>
              <w:t>2</w:t>
            </w:r>
            <w:r>
              <w:rPr>
                <w:sz w:val="28"/>
              </w:rPr>
              <w:t>01</w:t>
            </w:r>
            <w:r>
              <w:rPr>
                <w:sz w:val="28"/>
                <w:lang w:val="en-US"/>
              </w:rPr>
              <w:t>9</w:t>
            </w:r>
          </w:p>
        </w:tc>
        <w:tc>
          <w:tcPr>
            <w:tcW w:w="1254" w:type="dxa"/>
            <w:tcBorders>
              <w:top w:val="single" w:sz="4" w:space="0" w:color="auto"/>
              <w:left w:val="single" w:sz="4" w:space="0" w:color="auto"/>
              <w:right w:val="single" w:sz="4" w:space="0" w:color="auto"/>
            </w:tcBorders>
            <w:vAlign w:val="center"/>
          </w:tcPr>
          <w:p>
            <w:pPr>
              <w:pStyle w:val="style0"/>
              <w:spacing w:lineRule="exact" w:line="280"/>
              <w:jc w:val="center"/>
              <w:rPr>
                <w:rFonts w:ascii="Times New Roman" w:cs="Times New Roman" w:eastAsia="宋体" w:hAnsi="Times New Roman"/>
                <w:kern w:val="2"/>
                <w:sz w:val="28"/>
                <w:szCs w:val="24"/>
                <w:lang w:val="en-US" w:bidi="ar-SA" w:eastAsia="zh-CN"/>
              </w:rPr>
            </w:pPr>
            <w:r>
              <w:rPr>
                <w:rFonts w:hint="eastAsia"/>
                <w:sz w:val="28"/>
              </w:rPr>
              <w:t>2</w:t>
            </w:r>
            <w:r>
              <w:rPr>
                <w:sz w:val="28"/>
              </w:rPr>
              <w:t>0</w:t>
            </w:r>
            <w:r>
              <w:rPr>
                <w:sz w:val="28"/>
                <w:lang w:val="en-US"/>
              </w:rPr>
              <w:t>20</w:t>
            </w:r>
          </w:p>
        </w:tc>
        <w:tc>
          <w:tcPr>
            <w:tcW w:w="1854" w:type="dxa"/>
            <w:vMerge w:val="continue"/>
            <w:tcBorders>
              <w:left w:val="single" w:sz="4" w:space="0" w:color="auto"/>
              <w:bottom w:val="single" w:sz="4" w:space="0" w:color="auto"/>
              <w:right w:val="single" w:sz="4" w:space="0" w:color="auto"/>
            </w:tcBorders>
          </w:tcPr>
          <w:p>
            <w:pPr>
              <w:pStyle w:val="style0"/>
              <w:spacing w:lineRule="exact" w:line="280"/>
              <w:rPr>
                <w:sz w:val="28"/>
              </w:rPr>
            </w:pPr>
          </w:p>
        </w:tc>
        <w:tc>
          <w:tcPr>
            <w:tcW w:w="11365" w:type="dxa"/>
            <w:vMerge w:val="continue"/>
            <w:tcBorders>
              <w:left w:val="single" w:sz="4" w:space="0" w:color="auto"/>
              <w:bottom w:val="single" w:sz="4" w:space="0" w:color="auto"/>
              <w:right w:val="single" w:sz="4" w:space="0" w:color="auto"/>
            </w:tcBorders>
          </w:tcPr>
          <w:p>
            <w:pPr>
              <w:pStyle w:val="style0"/>
              <w:spacing w:lineRule="exact" w:line="280"/>
              <w:rPr>
                <w:sz w:val="28"/>
              </w:rPr>
            </w:pPr>
          </w:p>
        </w:tc>
      </w:tr>
      <w:tr>
        <w:tblPrEx/>
        <w:trPr>
          <w:cantSplit/>
          <w:trHeight w:val="970" w:hRule="atLeast"/>
          <w:jc w:val="center"/>
        </w:trPr>
        <w:tc>
          <w:tcPr>
            <w:tcW w:w="1252" w:type="dxa"/>
            <w:tcBorders>
              <w:top w:val="single" w:sz="4" w:space="0" w:color="auto"/>
              <w:left w:val="single" w:sz="4" w:space="0" w:color="auto"/>
              <w:right w:val="single" w:sz="4" w:space="0" w:color="auto"/>
            </w:tcBorders>
            <w:vAlign w:val="center"/>
          </w:tcPr>
          <w:p>
            <w:pPr>
              <w:pStyle w:val="style0"/>
              <w:spacing w:lineRule="exact" w:line="280"/>
              <w:jc w:val="center"/>
              <w:rPr>
                <w:rFonts w:hint="eastAsia"/>
                <w:sz w:val="28"/>
              </w:rPr>
            </w:pPr>
            <w:r>
              <w:rPr>
                <w:rFonts w:hint="eastAsia"/>
                <w:sz w:val="28"/>
              </w:rPr>
              <w:t>考核</w:t>
            </w:r>
          </w:p>
          <w:p>
            <w:pPr>
              <w:pStyle w:val="style0"/>
              <w:spacing w:lineRule="exact" w:line="280"/>
              <w:jc w:val="center"/>
              <w:rPr>
                <w:rFonts w:ascii="Times New Roman" w:cs="Times New Roman" w:eastAsia="宋体" w:hAnsi="Times New Roman"/>
                <w:kern w:val="2"/>
                <w:sz w:val="28"/>
                <w:szCs w:val="24"/>
                <w:lang w:val="en-US" w:bidi="ar-SA" w:eastAsia="zh-CN"/>
              </w:rPr>
            </w:pPr>
            <w:r>
              <w:rPr>
                <w:rFonts w:hint="eastAsia"/>
                <w:sz w:val="28"/>
              </w:rPr>
              <w:t>情况</w:t>
            </w:r>
          </w:p>
        </w:tc>
        <w:tc>
          <w:tcPr>
            <w:tcW w:w="1252" w:type="dxa"/>
            <w:tcBorders>
              <w:top w:val="single" w:sz="4" w:space="0" w:color="auto"/>
              <w:left w:val="single" w:sz="4" w:space="0" w:color="auto"/>
              <w:right w:val="single" w:sz="4" w:space="0" w:color="auto"/>
            </w:tcBorders>
            <w:vAlign w:val="center"/>
          </w:tcPr>
          <w:p>
            <w:pPr>
              <w:pStyle w:val="style0"/>
              <w:spacing w:lineRule="exact" w:line="280"/>
              <w:jc w:val="center"/>
              <w:rPr>
                <w:rFonts w:ascii="Times New Roman" w:cs="Times New Roman" w:eastAsia="宋体" w:hAnsi="Times New Roman"/>
                <w:kern w:val="2"/>
                <w:sz w:val="28"/>
                <w:szCs w:val="24"/>
                <w:lang w:val="en-US" w:bidi="ar-SA" w:eastAsia="zh-CN"/>
              </w:rPr>
            </w:pPr>
            <w:r>
              <w:rPr>
                <w:rFonts w:hint="eastAsia"/>
                <w:sz w:val="28"/>
              </w:rPr>
              <w:t>合格</w:t>
            </w:r>
          </w:p>
        </w:tc>
        <w:tc>
          <w:tcPr>
            <w:tcW w:w="1252" w:type="dxa"/>
            <w:tcBorders>
              <w:top w:val="single" w:sz="4" w:space="0" w:color="auto"/>
              <w:left w:val="single" w:sz="4" w:space="0" w:color="auto"/>
              <w:right w:val="single" w:sz="4" w:space="0" w:color="auto"/>
            </w:tcBorders>
            <w:vAlign w:val="center"/>
          </w:tcPr>
          <w:p>
            <w:pPr>
              <w:pStyle w:val="style0"/>
              <w:spacing w:lineRule="exact" w:line="280"/>
              <w:jc w:val="center"/>
              <w:rPr>
                <w:rFonts w:ascii="Times New Roman" w:cs="Times New Roman" w:eastAsia="宋体" w:hAnsi="Times New Roman"/>
                <w:kern w:val="2"/>
                <w:sz w:val="28"/>
                <w:szCs w:val="24"/>
                <w:lang w:val="en-US" w:bidi="ar-SA" w:eastAsia="zh-CN"/>
              </w:rPr>
            </w:pPr>
            <w:r>
              <w:rPr>
                <w:rFonts w:ascii="Times New Roman" w:cs="Times New Roman" w:eastAsia="宋体" w:hAnsi="Times New Roman" w:hint="eastAsia"/>
                <w:kern w:val="2"/>
                <w:sz w:val="28"/>
                <w:szCs w:val="24"/>
                <w:lang w:val="en-US" w:bidi="ar-SA" w:eastAsia="zh-CN"/>
              </w:rPr>
              <w:t>优秀</w:t>
            </w:r>
          </w:p>
        </w:tc>
        <w:tc>
          <w:tcPr>
            <w:tcW w:w="1252" w:type="dxa"/>
            <w:tcBorders>
              <w:top w:val="single" w:sz="4" w:space="0" w:color="auto"/>
              <w:left w:val="single" w:sz="4" w:space="0" w:color="auto"/>
              <w:right w:val="single" w:sz="4" w:space="0" w:color="auto"/>
            </w:tcBorders>
            <w:vAlign w:val="center"/>
          </w:tcPr>
          <w:p>
            <w:pPr>
              <w:pStyle w:val="style0"/>
              <w:spacing w:lineRule="exact" w:line="280"/>
              <w:jc w:val="center"/>
              <w:rPr>
                <w:rFonts w:ascii="Times New Roman" w:cs="Times New Roman" w:eastAsia="宋体" w:hAnsi="Times New Roman"/>
                <w:kern w:val="2"/>
                <w:sz w:val="28"/>
                <w:szCs w:val="24"/>
                <w:lang w:val="en-US" w:bidi="ar-SA" w:eastAsia="zh-CN"/>
              </w:rPr>
            </w:pPr>
            <w:r>
              <w:rPr>
                <w:rFonts w:ascii="Times New Roman" w:cs="Times New Roman" w:eastAsia="宋体" w:hAnsi="Times New Roman" w:hint="eastAsia"/>
                <w:kern w:val="2"/>
                <w:sz w:val="28"/>
                <w:szCs w:val="24"/>
                <w:lang w:val="en-US" w:bidi="ar-SA" w:eastAsia="zh-CN"/>
              </w:rPr>
              <w:t>合格</w:t>
            </w:r>
          </w:p>
        </w:tc>
        <w:tc>
          <w:tcPr>
            <w:tcW w:w="1252" w:type="dxa"/>
            <w:tcBorders>
              <w:top w:val="single" w:sz="4" w:space="0" w:color="auto"/>
              <w:left w:val="single" w:sz="4" w:space="0" w:color="auto"/>
              <w:right w:val="single" w:sz="4" w:space="0" w:color="auto"/>
            </w:tcBorders>
            <w:vAlign w:val="center"/>
          </w:tcPr>
          <w:p>
            <w:pPr>
              <w:pStyle w:val="style0"/>
              <w:spacing w:lineRule="exact" w:line="280"/>
              <w:jc w:val="center"/>
              <w:rPr>
                <w:rFonts w:ascii="Times New Roman" w:cs="Times New Roman" w:eastAsia="宋体" w:hAnsi="Times New Roman"/>
                <w:kern w:val="2"/>
                <w:sz w:val="28"/>
                <w:szCs w:val="24"/>
                <w:lang w:val="en-US" w:bidi="ar-SA" w:eastAsia="zh-CN"/>
              </w:rPr>
            </w:pPr>
            <w:r>
              <w:rPr>
                <w:rFonts w:hint="eastAsia"/>
                <w:sz w:val="28"/>
              </w:rPr>
              <w:t>合格</w:t>
            </w:r>
          </w:p>
        </w:tc>
        <w:tc>
          <w:tcPr>
            <w:tcW w:w="1254" w:type="dxa"/>
            <w:tcBorders>
              <w:top w:val="single" w:sz="4" w:space="0" w:color="auto"/>
              <w:left w:val="single" w:sz="4" w:space="0" w:color="auto"/>
              <w:right w:val="single" w:sz="4" w:space="0" w:color="auto"/>
            </w:tcBorders>
            <w:vAlign w:val="center"/>
          </w:tcPr>
          <w:p>
            <w:pPr>
              <w:pStyle w:val="style0"/>
              <w:spacing w:lineRule="exact" w:line="280"/>
              <w:jc w:val="center"/>
              <w:rPr>
                <w:rFonts w:ascii="Times New Roman" w:cs="Times New Roman" w:eastAsia="宋体" w:hAnsi="Times New Roman"/>
                <w:kern w:val="2"/>
                <w:sz w:val="28"/>
                <w:szCs w:val="24"/>
                <w:lang w:val="en-US" w:bidi="ar-SA" w:eastAsia="zh-CN"/>
              </w:rPr>
            </w:pPr>
            <w:r>
              <w:rPr>
                <w:rFonts w:hint="eastAsia"/>
                <w:sz w:val="28"/>
              </w:rPr>
              <w:t>合格</w:t>
            </w:r>
          </w:p>
        </w:tc>
        <w:tc>
          <w:tcPr>
            <w:tcW w:w="1854" w:type="dxa"/>
            <w:vMerge w:val="continue"/>
            <w:tcBorders>
              <w:left w:val="single" w:sz="4" w:space="0" w:color="auto"/>
              <w:bottom w:val="single" w:sz="4" w:space="0" w:color="auto"/>
              <w:right w:val="single" w:sz="4" w:space="0" w:color="auto"/>
            </w:tcBorders>
          </w:tcPr>
          <w:p>
            <w:pPr>
              <w:pStyle w:val="style0"/>
              <w:jc w:val="center"/>
              <w:rPr>
                <w:sz w:val="28"/>
              </w:rPr>
            </w:pPr>
          </w:p>
        </w:tc>
        <w:tc>
          <w:tcPr>
            <w:tcW w:w="11365" w:type="dxa"/>
            <w:vMerge w:val="continue"/>
            <w:tcBorders>
              <w:left w:val="single" w:sz="4" w:space="0" w:color="auto"/>
              <w:bottom w:val="single" w:sz="4" w:space="0" w:color="auto"/>
              <w:right w:val="single" w:sz="4" w:space="0" w:color="auto"/>
            </w:tcBorders>
          </w:tcPr>
          <w:p>
            <w:pPr>
              <w:pStyle w:val="style0"/>
              <w:jc w:val="center"/>
              <w:rPr>
                <w:sz w:val="28"/>
              </w:rPr>
            </w:pPr>
          </w:p>
        </w:tc>
      </w:tr>
      <w:tr>
        <w:tblPrEx/>
        <w:trPr>
          <w:cantSplit/>
          <w:trHeight w:val="540" w:hRule="atLeast"/>
          <w:jc w:val="center"/>
        </w:trPr>
        <w:tc>
          <w:tcPr>
            <w:tcW w:w="7514" w:type="dxa"/>
            <w:gridSpan w:val="6"/>
            <w:vMerge w:val="restart"/>
            <w:tcBorders>
              <w:top w:val="single" w:sz="4" w:space="0" w:color="auto"/>
              <w:left w:val="single" w:sz="4" w:space="0" w:color="auto"/>
              <w:right w:val="single" w:sz="4" w:space="0" w:color="auto"/>
            </w:tcBorders>
            <w:vAlign w:val="center"/>
          </w:tcPr>
          <w:p>
            <w:pPr>
              <w:pStyle w:val="style0"/>
              <w:widowControl/>
              <w:spacing w:lineRule="exact" w:line="280"/>
              <w:jc w:val="center"/>
              <w:rPr>
                <w:sz w:val="28"/>
              </w:rPr>
            </w:pPr>
          </w:p>
        </w:tc>
        <w:tc>
          <w:tcPr>
            <w:tcW w:w="1854" w:type="dxa"/>
            <w:vMerge w:val="continue"/>
            <w:tcBorders>
              <w:top w:val="single" w:sz="4" w:space="0" w:color="auto"/>
              <w:left w:val="single" w:sz="4" w:space="0" w:color="auto"/>
              <w:bottom w:val="single" w:sz="4" w:space="0" w:color="auto"/>
              <w:right w:val="single" w:sz="4" w:space="0" w:color="auto"/>
            </w:tcBorders>
          </w:tcPr>
          <w:p>
            <w:pPr>
              <w:pStyle w:val="style0"/>
              <w:spacing w:lineRule="exact" w:line="280"/>
              <w:rPr>
                <w:sz w:val="28"/>
              </w:rPr>
            </w:pPr>
          </w:p>
        </w:tc>
        <w:tc>
          <w:tcPr>
            <w:tcW w:w="11365" w:type="dxa"/>
            <w:vMerge w:val="continue"/>
            <w:tcBorders>
              <w:left w:val="single" w:sz="4" w:space="0" w:color="auto"/>
              <w:right w:val="single" w:sz="4" w:space="0" w:color="auto"/>
            </w:tcBorders>
          </w:tcPr>
          <w:p>
            <w:pPr>
              <w:pStyle w:val="style0"/>
              <w:spacing w:lineRule="exact" w:line="280"/>
              <w:rPr>
                <w:sz w:val="28"/>
              </w:rPr>
            </w:pPr>
          </w:p>
        </w:tc>
      </w:tr>
      <w:tr>
        <w:tblPrEx/>
        <w:trPr>
          <w:cantSplit/>
          <w:trHeight w:val="540" w:hRule="atLeast"/>
          <w:jc w:val="center"/>
        </w:trPr>
        <w:tc>
          <w:tcPr>
            <w:tcW w:w="7514" w:type="dxa"/>
            <w:gridSpan w:val="6"/>
            <w:vMerge w:val="continue"/>
            <w:tcBorders>
              <w:left w:val="single" w:sz="4" w:space="0" w:color="auto"/>
              <w:bottom w:val="single" w:sz="4" w:space="0" w:color="auto"/>
              <w:right w:val="single" w:sz="4" w:space="0" w:color="auto"/>
            </w:tcBorders>
            <w:vAlign w:val="center"/>
          </w:tcPr>
          <w:p>
            <w:pPr>
              <w:pStyle w:val="style0"/>
              <w:spacing w:lineRule="exact" w:line="280"/>
              <w:jc w:val="center"/>
              <w:rPr>
                <w:sz w:val="28"/>
              </w:rPr>
            </w:pPr>
          </w:p>
        </w:tc>
        <w:tc>
          <w:tcPr>
            <w:tcW w:w="1854" w:type="dxa"/>
            <w:tcBorders>
              <w:top w:val="single" w:sz="4" w:space="0" w:color="auto"/>
              <w:left w:val="single" w:sz="4" w:space="0" w:color="auto"/>
              <w:bottom w:val="single" w:sz="4" w:space="0" w:color="auto"/>
              <w:right w:val="single" w:sz="4" w:space="0" w:color="auto"/>
            </w:tcBorders>
            <w:vAlign w:val="center"/>
          </w:tcPr>
          <w:p>
            <w:pPr>
              <w:pStyle w:val="style0"/>
              <w:spacing w:lineRule="exact" w:line="280"/>
              <w:jc w:val="center"/>
              <w:rPr>
                <w:sz w:val="28"/>
              </w:rPr>
            </w:pPr>
            <w:r>
              <w:rPr>
                <w:rFonts w:hint="eastAsia"/>
                <w:sz w:val="28"/>
              </w:rPr>
              <w:t>备注</w:t>
            </w:r>
          </w:p>
        </w:tc>
        <w:tc>
          <w:tcPr>
            <w:tcW w:w="11365" w:type="dxa"/>
            <w:tcBorders>
              <w:left w:val="single" w:sz="4" w:space="0" w:color="auto"/>
              <w:bottom w:val="single" w:sz="4" w:space="0" w:color="auto"/>
              <w:right w:val="single" w:sz="4" w:space="0" w:color="auto"/>
            </w:tcBorders>
          </w:tcPr>
          <w:p>
            <w:pPr>
              <w:pStyle w:val="style0"/>
              <w:spacing w:lineRule="exact" w:line="280"/>
              <w:rPr>
                <w:sz w:val="28"/>
              </w:rPr>
            </w:pPr>
          </w:p>
        </w:tc>
      </w:tr>
    </w:tbl>
    <w:p>
      <w:pPr>
        <w:pStyle w:val="style0"/>
        <w:spacing w:lineRule="exact" w:line="280"/>
        <w:ind w:firstLine="69" w:firstLineChars="33"/>
        <w:rPr>
          <w:sz w:val="28"/>
        </w:rPr>
      </w:pPr>
      <w:r>
        <w:rPr>
          <w:rFonts w:hint="eastAsia"/>
        </w:rPr>
        <w:t xml:space="preserve">  </w:t>
      </w:r>
      <w:r>
        <w:rPr>
          <w:rFonts w:hint="eastAsia"/>
          <w:sz w:val="28"/>
        </w:rPr>
        <w:t xml:space="preserve"> </w:t>
      </w:r>
    </w:p>
    <w:p>
      <w:pPr>
        <w:pStyle w:val="style0"/>
        <w:spacing w:lineRule="exact" w:line="280"/>
        <w:ind w:firstLine="372" w:firstLineChars="133"/>
        <w:rPr>
          <w:sz w:val="28"/>
        </w:rPr>
      </w:pPr>
      <w:r>
        <w:rPr>
          <w:rFonts w:hint="eastAsia"/>
          <w:sz w:val="28"/>
        </w:rPr>
        <w:t>公示时间：                          公示结果：                        负责人：</w:t>
      </w:r>
      <w:r>
        <w:rPr>
          <w:sz w:val="28"/>
        </w:rPr>
        <w:t xml:space="preserve"> </w:t>
      </w:r>
      <w:r>
        <w:rPr>
          <w:rFonts w:hint="eastAsia"/>
          <w:sz w:val="28"/>
        </w:rPr>
        <w:t xml:space="preserve">                     单位（公章）：</w:t>
      </w:r>
    </w:p>
    <w:p>
      <w:pPr>
        <w:pStyle w:val="style0"/>
        <w:spacing w:lineRule="exact" w:line="280"/>
        <w:ind w:firstLine="18060" w:firstLineChars="6450"/>
        <w:rPr>
          <w:b/>
          <w:bCs/>
        </w:rPr>
      </w:pPr>
      <w:r>
        <w:rPr>
          <w:sz w:val="28"/>
        </w:rPr>
        <w:t xml:space="preserve">       </w:t>
      </w:r>
      <w:r>
        <w:rPr>
          <w:rFonts w:hint="eastAsia"/>
          <w:sz w:val="28"/>
        </w:rPr>
        <w:t xml:space="preserve">     </w:t>
      </w:r>
      <w:r>
        <w:rPr>
          <w:rFonts w:eastAsia="黑体"/>
          <w:sz w:val="28"/>
        </w:rPr>
        <w:t xml:space="preserve"> </w:t>
      </w:r>
      <w:r>
        <w:rPr>
          <w:sz w:val="28"/>
        </w:rPr>
        <w:t xml:space="preserve"> </w:t>
      </w:r>
      <w:r>
        <w:rPr>
          <w:b/>
          <w:bCs/>
        </w:rPr>
        <w:t xml:space="preserve">                                                                                       </w:t>
      </w:r>
    </w:p>
    <w:sectPr>
      <w:headerReference w:type="default" r:id="rId2"/>
      <w:pgSz w:w="23814" w:h="16840" w:orient="landscape"/>
      <w:pgMar w:top="1361"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000020304"/>
    <w:charset w:val="86"/>
    <w:family w:val="auto"/>
    <w:pitch w:val="default"/>
    <w:sig w:usb0="E0002AFF" w:usb1="C0007841" w:usb2="00000009" w:usb3="00000000" w:csb0="400001FF" w:csb1="FFFF0000"/>
  </w:font>
  <w:font w:name="宋体">
    <w:altName w:val="宋体"/>
    <w:panose1 w:val="02010600030000010101"/>
    <w:charset w:val="86"/>
    <w:family w:val="auto"/>
    <w:pitch w:val="default"/>
    <w:sig w:usb0="00000003" w:usb1="288F0000" w:usb2="00000006" w:usb3="00000000" w:csb0="00040001" w:csb1="00000000"/>
  </w:font>
  <w:font w:name="Wingdings">
    <w:altName w:val="Wingdings"/>
    <w:panose1 w:val="05000000000000000000"/>
    <w:charset w:val="02"/>
    <w:family w:val="auto"/>
    <w:pitch w:val="default"/>
    <w:sig w:usb0="00000000" w:usb1="00000000" w:usb2="00000000" w:usb3="00000000" w:csb0="80000000" w:csb1="00000000"/>
  </w:font>
  <w:font w:name="Arial">
    <w:altName w:val="Arial"/>
    <w:panose1 w:val="020b0604020000020204"/>
    <w:charset w:val="01"/>
    <w:family w:val="swiss"/>
    <w:pitch w:val="default"/>
    <w:sig w:usb0="E0002AFF" w:usb1="C0007843" w:usb2="00000009" w:usb3="00000000" w:csb0="400001FF" w:csb1="FFFF0000"/>
  </w:font>
  <w:font w:name="黑体">
    <w:altName w:val="黑体"/>
    <w:panose1 w:val="02010600030000010101"/>
    <w:charset w:val="86"/>
    <w:family w:val="auto"/>
    <w:pitch w:val="default"/>
    <w:sig w:usb0="800002BF" w:usb1="38CF7CFA" w:usb2="00000016" w:usb3="00000000" w:csb0="00040001" w:csb1="00000000"/>
  </w:font>
  <w:font w:name="Courier New">
    <w:altName w:val="Courier New"/>
    <w:panose1 w:val="02070309020000020404"/>
    <w:charset w:val="01"/>
    <w:family w:val="modern"/>
    <w:pitch w:val="default"/>
    <w:sig w:usb0="E0002AFF" w:usb1="C0007843" w:usb2="00000009" w:usb3="00000000" w:csb0="400001FF" w:csb1="FFFF0000"/>
  </w:font>
  <w:font w:name="Symbol">
    <w:altName w:val="Symbol"/>
    <w:panose1 w:val="05050102010000020507"/>
    <w:charset w:val="02"/>
    <w:family w:val="roman"/>
    <w:pitch w:val="default"/>
    <w:sig w:usb0="00000000" w:usb1="00000000" w:usb2="00000000" w:usb3="00000000" w:csb0="80000000" w:csb1="00000000"/>
  </w:font>
  <w:font w:name="Calibri">
    <w:altName w:val="Calibri"/>
    <w:panose1 w:val="020f0502020000030204"/>
    <w:charset w:val="00"/>
    <w:family w:val="swiss"/>
    <w:pitch w:val="default"/>
    <w:sig w:usb0="E00002FF" w:usb1="4000ACFF" w:usb2="00000001" w:usb3="00000000" w:csb0="2000019F" w:csb1="00000000"/>
  </w:font>
</w:fonts>
</file>

<file path=word/header1.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mc:Ignorable="w14 wp14">
  <w:p>
    <w:pPr>
      <w:pStyle w:val="style31"/>
      <w:pBdr>
        <w:bottom w:val="none" w:sz="0" w:space="0" w:color="auto"/>
      </w:pBdr>
      <w:jc w:val="both"/>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w="http://schemas.openxmlformats.org/wordprocessingml/2006/main" xmlns:r="http://schemas.openxmlformats.org/officeDocument/2006/relationships" xmlns:m="http://schemas.openxmlformats.org/officeDocument/2006/mat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Times New Roman" w:cs="Times New Roman" w:eastAsia="宋体" w:hAnsi="Times New Roman"/>
      </w:rPr>
    </w:rPrDefault>
    <w:pPrDefault>
      <w:pPr/>
    </w:pPrDefault>
  </w:docDefaults>
  <w:style w:type="paragraph" w:default="1" w:styleId="style0">
    <w:name w:val="Normal"/>
    <w:next w:val="style0"/>
    <w:qFormat/>
    <w:uiPriority w:val="0"/>
    <w:pPr>
      <w:widowControl w:val="false"/>
      <w:jc w:val="both"/>
    </w:pPr>
    <w:rPr>
      <w:rFonts w:ascii="Times New Roman" w:cs="Times New Roman" w:eastAsia="宋体" w:hAnsi="Times New Roman"/>
      <w:kern w:val="2"/>
      <w:sz w:val="21"/>
      <w:szCs w:val="24"/>
      <w:lang w:val="en-US" w:bidi="ar-SA" w:eastAsia="zh-CN"/>
    </w:rPr>
  </w:style>
  <w:style w:type="character" w:default="1" w:styleId="style65">
    <w:name w:val="Default Paragraph Font"/>
    <w:next w:val="style65"/>
    <w:uiPriority w:val="1"/>
  </w:style>
  <w:style w:type="table" w:default="1" w:styleId="style105">
    <w:name w:val="Normal Table"/>
    <w:next w:val="style105"/>
    <w:qFormat/>
    <w:uiPriority w:val="99"/>
    <w:pPr/>
    <w:rPr/>
    <w:tblPr>
      <w:tblCellMar>
        <w:top w:w="0" w:type="dxa"/>
        <w:left w:w="108" w:type="dxa"/>
        <w:bottom w:w="0" w:type="dxa"/>
        <w:right w:w="108" w:type="dxa"/>
      </w:tblCellMar>
    </w:tblPr>
    <w:tcPr>
      <w:tcBorders/>
    </w:tcPr>
  </w:style>
  <w:style w:type="paragraph" w:styleId="style32">
    <w:name w:val="footer"/>
    <w:basedOn w:val="style0"/>
    <w:next w:val="style32"/>
    <w:qFormat/>
    <w:uiPriority w:val="0"/>
    <w:pPr>
      <w:tabs>
        <w:tab w:val="center" w:leader="none" w:pos="4153"/>
        <w:tab w:val="right" w:leader="none" w:pos="8306"/>
      </w:tabs>
      <w:snapToGrid w:val="false"/>
      <w:jc w:val="left"/>
    </w:pPr>
    <w:rPr>
      <w:sz w:val="18"/>
      <w:szCs w:val="18"/>
    </w:rPr>
  </w:style>
  <w:style w:type="paragraph" w:styleId="style31">
    <w:name w:val="header"/>
    <w:basedOn w:val="style0"/>
    <w:next w:val="style31"/>
    <w:qFormat/>
    <w:uiPriority w:val="0"/>
    <w:pPr>
      <w:pBdr>
        <w:bottom w:val="single" w:sz="6" w:space="1" w:color="auto"/>
      </w:pBdr>
      <w:tabs>
        <w:tab w:val="center" w:leader="none" w:pos="4153"/>
        <w:tab w:val="right" w:leader="none" w:pos="8306"/>
      </w:tabs>
      <w:snapToGrid w:val="false"/>
      <w:jc w:val="center"/>
    </w:pPr>
    <w:rPr>
      <w:sz w:val="18"/>
      <w:szCs w:val="18"/>
    </w:rPr>
  </w:style>
  <w:style w:type="character" w:styleId="style85">
    <w:name w:val="Hyperlink"/>
    <w:basedOn w:val="style65"/>
    <w:next w:val="style85"/>
    <w:uiPriority w:val="0"/>
    <w:rPr>
      <w:color w:val="0000ff"/>
      <w:u w:val="single"/>
    </w:rPr>
  </w:style>
  <w:style w:type="character" w:customStyle="1" w:styleId="style4097">
    <w:name w:val="Unresolved Mention"/>
    <w:basedOn w:val="style65"/>
    <w:next w:val="style4097"/>
    <w:uiPriority w:val="99"/>
    <w:rPr>
      <w:color w:val="605e5c"/>
      <w:shd w:val="clear" w:color="auto" w:fill="e1dfdd"/>
    </w:rPr>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styles" Target="styles.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Words>3211</Words>
  <Pages>3</Pages>
  <Characters>3927</Characters>
  <Application>WPS Office</Application>
  <DocSecurity>0</DocSecurity>
  <Paragraphs>229</Paragraphs>
  <ScaleCrop>false</ScaleCrop>
  <Company>xt</Company>
  <LinksUpToDate>false</LinksUpToDate>
  <CharactersWithSpaces>4165</CharactersWithSpaces>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2021-09-18T16:56:00Z</dcterms:created>
  <dc:creator>lm</dc:creator>
  <lastModifiedBy>MI MAX 3</lastModifiedBy>
  <lastPrinted>2021-09-23T07:14:44Z</lastPrinted>
  <dcterms:modified xsi:type="dcterms:W3CDTF">2021-09-23T13:17:32Z</dcterms:modified>
  <revision>2</revision>
  <dc:title>湘 潭 大 学 推 荐 高 级 职 务 评 审 材 料 一 览 表</dc:title>
</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A2911FE7E3184584A426224B3E27F23D</vt:lpwstr>
  </property>
</Properties>
</file>