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ind w:left="0" w:leftChars="0" w:firstLine="0" w:firstLineChars="0"/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center"/>
        <w:rPr>
          <w:rFonts w:hint="eastAsia" w:ascii="黑体" w:hAnsi="黑体" w:eastAsia="黑体" w:cs="Times New Roman"/>
          <w:color w:val="auto"/>
          <w:sz w:val="32"/>
          <w:lang w:eastAsia="zh-CN"/>
        </w:rPr>
      </w:pPr>
      <w:r>
        <w:rPr>
          <w:rFonts w:hint="eastAsia" w:ascii="黑体" w:hAnsi="黑体" w:eastAsia="黑体" w:cs="Times New Roman"/>
          <w:color w:val="auto"/>
          <w:sz w:val="32"/>
          <w:lang w:val="en-US" w:eastAsia="zh-CN"/>
        </w:rPr>
        <w:t>主要工程及材料清单</w:t>
      </w:r>
    </w:p>
    <w:tbl>
      <w:tblPr>
        <w:tblStyle w:val="11"/>
        <w:tblW w:w="89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822"/>
        <w:gridCol w:w="4477"/>
        <w:gridCol w:w="972"/>
        <w:gridCol w:w="9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定制期刊架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492125</wp:posOffset>
                  </wp:positionH>
                  <wp:positionV relativeFrom="paragraph">
                    <wp:posOffset>2204085</wp:posOffset>
                  </wp:positionV>
                  <wp:extent cx="1640840" cy="1268730"/>
                  <wp:effectExtent l="0" t="0" r="16510" b="7620"/>
                  <wp:wrapNone/>
                  <wp:docPr id="50" name="图片_131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_1310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840" cy="126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1.尺寸：11.05m*0.3m*2.7m(格子1.0m*0.45m*50 个 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基材：采用EO级杉木实芯免漆板，厚度17mm，材料绿色环保，不含甲醛，免油漆，无毒，防潮，阻燃，无挥发性的气味，表面光滑，美观，硬度好、耐冲击、隔音、防震、不收缩、不开裂、耐久性好，能达到国家检测标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3.制作：按场地尺寸厂家定制，现场人工安装，柜体无缝，无钉孔，边框和承重部分采用双层结构；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4.柜体封边：采用全自动封边机封边，修边，实木线条，无透胶，无凹陷、无压痕、无脱胶。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定制书架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467995</wp:posOffset>
                  </wp:positionH>
                  <wp:positionV relativeFrom="paragraph">
                    <wp:posOffset>2198370</wp:posOffset>
                  </wp:positionV>
                  <wp:extent cx="1809750" cy="1295400"/>
                  <wp:effectExtent l="0" t="0" r="0" b="0"/>
                  <wp:wrapNone/>
                  <wp:docPr id="55" name="图片_131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_1310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1.尺寸:7.86m*0.35m*2.2m(格子1.0m*0.3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0m*36个)；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基材:采用EO级杉木实芯免漆板，厚度17mm，材料绿色环保，不含甲醛，免油漆，无毒，防潮，阻燃，无挥发性的气味，表面光滑，美观，硬度好、耐冲击、隔音、防震、不收缩、不开裂、耐久性好，能达到国家检测标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3.制作:按场地尺寸厂家定制，现场人工安装，柜体无缝，无钉孔，边框和承重部分采用双层结构；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4.柜体封边:采用全自动封边机封边，修边，实木线条，无透胶，无凹陷、无压痕、无脱胶。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六边形书架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2143125</wp:posOffset>
                  </wp:positionV>
                  <wp:extent cx="2169795" cy="1504950"/>
                  <wp:effectExtent l="0" t="0" r="1905" b="0"/>
                  <wp:wrapNone/>
                  <wp:docPr id="47" name="图片_131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_1310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979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1.尺寸:0.6m*0.35m*0.6m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基材:采用EO级杉木实芯免漆板，厚度17mm，材料绿色环保，不含甲醛，免油漆，无毒，防潮，阻燃，无挥发性的气味，表面光滑，美观，硬度好、耐冲击、隔音、防震、不收缩、不开裂、耐久性好，能达到国家检测标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3.制作:按场地尺寸厂家定制，现场人工安装，柜体无缝，无钉孔；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4.柜体封边:采用全自动封边机封边，修边，实木线条，无透胶，无凹陷、无压痕、无脱胶。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造型大吊灯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1205230</wp:posOffset>
                  </wp:positionV>
                  <wp:extent cx="1967865" cy="1108710"/>
                  <wp:effectExtent l="0" t="0" r="13335" b="15240"/>
                  <wp:wrapNone/>
                  <wp:docPr id="49" name="图片_131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_1310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7865" cy="1108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1.名称:造型树叶护眼大吊灯(暖光)；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2.型号:定制款护眼灯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3.材质工艺:铁艺+布罩，手工焊接+手工布艺；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4.按国家照度标准需要达到500勒克斯；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5.根据现场场地定制吊灯尺寸，瓦数大小等，人工现场安装测试，暂定尺寸1.6m*0.56m*0.21m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定制弧形沙发卡座区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320675</wp:posOffset>
                  </wp:positionH>
                  <wp:positionV relativeFrom="paragraph">
                    <wp:posOffset>1059180</wp:posOffset>
                  </wp:positionV>
                  <wp:extent cx="2119630" cy="1526540"/>
                  <wp:effectExtent l="0" t="0" r="13970" b="16510"/>
                  <wp:wrapNone/>
                  <wp:docPr id="48" name="图片_131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_13107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630" cy="152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1.名称：休闲沙发（暂定长7.9m*宽60cm*高70cm）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2.材料规格:实松木框架，填充优质公仔棉，高密度回弹海绵坐垫；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3.面料：高档棉麻布铺面，耐脏，易拆洗；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4.按场地尺寸定制，人工现场安装，摆放。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卡座桌子套装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1324610</wp:posOffset>
                  </wp:positionV>
                  <wp:extent cx="2228850" cy="1618615"/>
                  <wp:effectExtent l="0" t="0" r="0" b="635"/>
                  <wp:wrapNone/>
                  <wp:docPr id="54" name="图片_131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_13107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161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1.名称:休闲沙发茶几组合装(暂定尺寸:0.7m*1.58m*0.96m）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2.材料种类:A级蜡木主框架，高密度回弹海绵经久耐用，高档皮艺铺面，承托性好，吸湿透气。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3.茶几锌钢框架+实木烤漆面板组合，简约时尚美观。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4.厂家定制，现场组装摆放。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沙发套装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606425</wp:posOffset>
                  </wp:positionV>
                  <wp:extent cx="2451735" cy="1396365"/>
                  <wp:effectExtent l="0" t="0" r="5715" b="13335"/>
                  <wp:wrapNone/>
                  <wp:docPr id="45" name="Picture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_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735" cy="139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1、材料：纳米科技布饰面，高品质回弹海绵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2、尺寸：2.5*1.8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3、厂家定制，现场组装摆放。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服务台+1椅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355600</wp:posOffset>
                  </wp:positionH>
                  <wp:positionV relativeFrom="paragraph">
                    <wp:posOffset>1434465</wp:posOffset>
                  </wp:positionV>
                  <wp:extent cx="2041525" cy="1624965"/>
                  <wp:effectExtent l="0" t="0" r="15875" b="13335"/>
                  <wp:wrapNone/>
                  <wp:docPr id="56" name="图片_131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_13108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1525" cy="162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1.服务台参数：大理石1.5cm+多层板，亮面烤漆，优雅设计，环保纤维，使用加长纤维丝；纳米涂层，抗菌透气；尺寸：300x60X100cm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厂家定制，现场安装摆放。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2.椅子参数面料材质:网布；五星脚材质:钢制脚；扶手类型:旋转升降扶手。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椭圆形沙发台柜组合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1252220</wp:posOffset>
                  </wp:positionV>
                  <wp:extent cx="2065020" cy="1653540"/>
                  <wp:effectExtent l="0" t="0" r="11430" b="3810"/>
                  <wp:wrapNone/>
                  <wp:docPr id="46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5020" cy="165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1.沙发规格：250*200cm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2.材料规格:实松木框架，填充优质公仔棉，高密度回弹海绵坐垫。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3.台柜：实松木框架加生态面板组合，简约时尚美观；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4.厂家定制，现场组装摆放。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休闲沙发套装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950595</wp:posOffset>
                  </wp:positionV>
                  <wp:extent cx="2073275" cy="1691640"/>
                  <wp:effectExtent l="0" t="0" r="3175" b="3810"/>
                  <wp:wrapNone/>
                  <wp:docPr id="32" name="图片_131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_13108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275" cy="169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1.尺寸：2.5*3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2.整体规格:沙发和台柜按现场实际要求定制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3.材料种类:A级蜡木主框架，高密度回弹海绵经久耐用，高档皮艺铺面，承托性好，吸湿透气。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背景+发光字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4364355</wp:posOffset>
                  </wp:positionV>
                  <wp:extent cx="2228850" cy="1590675"/>
                  <wp:effectExtent l="0" t="0" r="0" b="9525"/>
                  <wp:wrapNone/>
                  <wp:docPr id="51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_2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1、发光字高度200mm，详情见效果图。不锈钢包边亚克力面板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2、背景墙安装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①基层处理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进行背景墙安装，首先进行墙面基层处理。基层的墙面必须清理干净，不能有浮土、浮灰，将其找平并且涂好防潮层。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②龙骨安装固定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使用1.2mm钢材的龙骨能降低石板对墙面的影响，并且提高整体的抗震性。根据计划的图样，在墙上钻孔再埋入固定件，龙骨焊接墙体的固定件，支撑架再焊接其龙骨，要求龙骨的安装牢固，与墙面要相平整。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③大理石板12mm安装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石材安装中要拉好整体水平线和垂直控制线。石板必须要安装在支撑架上，先固定在大理石板材的下部凿孔，插入支撑架的挂件，微调锁紧了再固定在石材上部及侧边，最后再连接空位锚固剂，加固板件。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④石板嵌缝工艺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大理石板安装好后，板与板之间的缝隙采用了粘合处理。首先要清理干净夹缝内的灰尘杂质，在缝隙填充满泡沫条，在板的边缘粘贴胶带纸以防粘胶污染大理石表面，打胶以后要求胶缝光滑顺直。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强弱电改造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建筑面积，开槽配管及定位说明：电路设计要多路化，做到空调、设备、卫生间、学习室、电脑及大功率电器分路布线；插座、开关分开，除一般照明、挂壁空调外各回路应独立使用漏电保护器；强、弱分开，音响、电话、多媒体、宽带网等弱电线路设计应合理规范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原顶刷白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用于将所有中央空调外露铜管刷白，约260平米。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装饰画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1414145</wp:posOffset>
                  </wp:positionH>
                  <wp:positionV relativeFrom="paragraph">
                    <wp:posOffset>466725</wp:posOffset>
                  </wp:positionV>
                  <wp:extent cx="965200" cy="1409065"/>
                  <wp:effectExtent l="0" t="0" r="6350" b="635"/>
                  <wp:wrapNone/>
                  <wp:docPr id="37" name="图片_13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_13108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140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320675</wp:posOffset>
                  </wp:positionH>
                  <wp:positionV relativeFrom="paragraph">
                    <wp:posOffset>451485</wp:posOffset>
                  </wp:positionV>
                  <wp:extent cx="851535" cy="1440815"/>
                  <wp:effectExtent l="0" t="0" r="5715" b="6985"/>
                  <wp:wrapNone/>
                  <wp:docPr id="34" name="Picture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_1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535" cy="144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1、尺寸：书法印刷画1.6m*0.6m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2、尺寸：其他印刷挂画1.2m*0.6m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文化墙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1545590</wp:posOffset>
                  </wp:positionV>
                  <wp:extent cx="2591435" cy="801370"/>
                  <wp:effectExtent l="0" t="0" r="18415" b="17780"/>
                  <wp:wrapNone/>
                  <wp:docPr id="52" name="图片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_2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801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520065</wp:posOffset>
                  </wp:positionV>
                  <wp:extent cx="2548255" cy="868680"/>
                  <wp:effectExtent l="0" t="0" r="4445" b="7620"/>
                  <wp:wrapNone/>
                  <wp:docPr id="38" name="Picture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_1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255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6.8M*1.5M，表面亚克力PVC雕刻1.2厚规格2个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5.4M*1.9M，表面亚克力PVC雕刻1.2厚规格2个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绿植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1429385</wp:posOffset>
                  </wp:positionH>
                  <wp:positionV relativeFrom="paragraph">
                    <wp:posOffset>693420</wp:posOffset>
                  </wp:positionV>
                  <wp:extent cx="935355" cy="1567180"/>
                  <wp:effectExtent l="0" t="0" r="17145" b="13970"/>
                  <wp:wrapNone/>
                  <wp:docPr id="57" name="图片_131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_13108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355" cy="156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706120</wp:posOffset>
                  </wp:positionV>
                  <wp:extent cx="883920" cy="1545590"/>
                  <wp:effectExtent l="0" t="0" r="11430" b="16510"/>
                  <wp:wrapNone/>
                  <wp:docPr id="53" name="Picture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_1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154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材质：镀锌板材质框架、陶瓷盆、水泥盘等，高温烤漆，花槽养护设计，颜色可定制。1.7米以上幸福树两株，0.8米以上万年青6株，绿萝20盆。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百叶帘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160655</wp:posOffset>
                  </wp:positionV>
                  <wp:extent cx="1464945" cy="1327150"/>
                  <wp:effectExtent l="0" t="0" r="1905" b="6350"/>
                  <wp:wrapNone/>
                  <wp:docPr id="33" name="图片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_2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945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铝百叶窗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门牌标识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440055</wp:posOffset>
                  </wp:positionV>
                  <wp:extent cx="1971040" cy="861060"/>
                  <wp:effectExtent l="0" t="0" r="10160" b="15240"/>
                  <wp:wrapNone/>
                  <wp:docPr id="39" name="图片_131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_13109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040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1、配套校园统一风格定制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2、亚克力（2.0厚）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引导牌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641985</wp:posOffset>
                  </wp:positionH>
                  <wp:positionV relativeFrom="paragraph">
                    <wp:posOffset>457200</wp:posOffset>
                  </wp:positionV>
                  <wp:extent cx="1169670" cy="1559560"/>
                  <wp:effectExtent l="0" t="0" r="11430" b="2540"/>
                  <wp:wrapNone/>
                  <wp:docPr id="35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_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155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1、全馆引导牌和楼层引导牌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2、尺寸：700*400亚克力（2.0厚）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宣传栏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349250</wp:posOffset>
                  </wp:positionH>
                  <wp:positionV relativeFrom="paragraph">
                    <wp:posOffset>440690</wp:posOffset>
                  </wp:positionV>
                  <wp:extent cx="1491615" cy="1600200"/>
                  <wp:effectExtent l="0" t="0" r="13335" b="0"/>
                  <wp:wrapNone/>
                  <wp:docPr id="36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_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61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1、借阅制度、注意事项等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2、尺寸：800*600亚克力（2.0厚）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人工智能多联主机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615315</wp:posOffset>
                  </wp:positionH>
                  <wp:positionV relativeFrom="paragraph">
                    <wp:posOffset>1201420</wp:posOffset>
                  </wp:positionV>
                  <wp:extent cx="1090295" cy="1231265"/>
                  <wp:effectExtent l="0" t="0" r="14605" b="6985"/>
                  <wp:wrapNone/>
                  <wp:docPr id="43" name="图片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_1_SpCnt_1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1231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1、人工智能多联主机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2、制冷量：136kw，制热量：153kw；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3、制冷功率：41kw，制热功率：40.2kw；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4、电源：380V 3N~50HZ；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5、外形尺寸：（1340*775*1690）*2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人工智能多联主机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1287145</wp:posOffset>
                  </wp:positionV>
                  <wp:extent cx="1734820" cy="956945"/>
                  <wp:effectExtent l="0" t="0" r="17780" b="14605"/>
                  <wp:wrapNone/>
                  <wp:docPr id="40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_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820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1、人工智能多联主机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2、制冷量：151kw，制热量：169.5kw；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3、制冷功率：42.3kw，制热功率：40.81kw；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4、电源：380V 3N~50HZ；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5、外形尺寸：930*775*1690+（1340*775*1690）*2。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高效静音风管式室内机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1、高效静音风管式室内机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2、制冷量：4.5kw，制热量：5kw；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3、制冷功率：0.08kw，制热功率：1.48kw；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4、电源：220V~50HZ；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5、外形尺寸：1010*450*200。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高效中静压风管式室内机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1、高效静音风管式室内机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2、制冷量：8kw，制热量：9kw；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3、制冷功率：0.1kw，制热功率：1.8kw；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4、电源：220V~50HZ；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5、外形尺寸：1200*655*260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高效中静压风管式室内机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1、高效静音风管式室内机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2、制冷量：9kw，制热量：10kw；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3、制冷功率：0.11kw，制热功率：3.41kw；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4、电源：380V 3N~50HZ；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5、外形尺寸：1340*655*260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高效中静压风管式室内机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1、高效静音风管式室内机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2、制冷量：11.2kw，制热量：12.5kw；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3、制冷功率：0.12kw，制热功率：3.42kw；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4、电源：380V 3N~50HZ；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5、外形尺寸：1340*655*260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高效中静压风管式室内机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1、高效静音风管式室内机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2、制冷量：12.5kw，制热量：14kw；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3、制冷功率：0.12kw，制热功率：3.47kw；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4、电源：380V 3N~50HZ；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5、外形尺寸：1340*655*260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天井式室内机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1、天井式室内机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2、制冷量：10kw，制热量：11.2kw；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3、制冷功率：0.103kw，制热功率：1.253kw；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4、电源：220V~50HZ；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5、外形尺寸：主体：840*840*240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面板：950*950*65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天井式室内机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1、天井式室内机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2、制冷量：14kw，制热量：16kw；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3、制冷功率：0.183kw，制热功率：1.983kw；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4、电源：220V~50HZ；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5、外形尺寸：主体：840*840*290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面板：950*950*65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线控器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861060</wp:posOffset>
                  </wp:positionH>
                  <wp:positionV relativeFrom="paragraph">
                    <wp:posOffset>555625</wp:posOffset>
                  </wp:positionV>
                  <wp:extent cx="1600200" cy="872490"/>
                  <wp:effectExtent l="0" t="0" r="0" b="3810"/>
                  <wp:wrapNone/>
                  <wp:docPr id="41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_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872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1、规格型号：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与空调主机配置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2、外形尺寸：112*22*112（宽*厚*高）mm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铜管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安装部位:多联机铜管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φ41.3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铜管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安装部位:多联机铜管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φ38.1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铜管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安装部位:多联机铜管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φ31.8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铜管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安装部位:多联机铜管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φ28.6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铜管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安装部位:多联机铜管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φ25.4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铜管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安装部位:多联机铜管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φ22.2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铜管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安装部位:多联机铜管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φ19.05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铜管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安装部位:多联机铜管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φ15.9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铜管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安装部位:多联机铜管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φ12.7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铜管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安装部位:多联机铜管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φ9.52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铜管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安装部位:多联机铜管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φ6.35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铜管保温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541655</wp:posOffset>
                  </wp:positionH>
                  <wp:positionV relativeFrom="paragraph">
                    <wp:posOffset>578485</wp:posOffset>
                  </wp:positionV>
                  <wp:extent cx="1229360" cy="709295"/>
                  <wp:effectExtent l="0" t="0" r="8890" b="14605"/>
                  <wp:wrapNone/>
                  <wp:docPr id="42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_1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360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1、规格型号：6mm-48mm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2、发泡橡塑根据冷量配制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铜管Y型分歧管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1507490</wp:posOffset>
                  </wp:positionH>
                  <wp:positionV relativeFrom="paragraph">
                    <wp:posOffset>187960</wp:posOffset>
                  </wp:positionV>
                  <wp:extent cx="1029970" cy="691515"/>
                  <wp:effectExtent l="0" t="0" r="17780" b="13335"/>
                  <wp:wrapNone/>
                  <wp:docPr id="44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_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970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1、规格型号：FQ01-FQ04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2、紫铜根据冷量选配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ABS风口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501015</wp:posOffset>
                  </wp:positionV>
                  <wp:extent cx="941705" cy="577215"/>
                  <wp:effectExtent l="0" t="0" r="10795" b="13335"/>
                  <wp:wrapNone/>
                  <wp:docPr id="61" name="图片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_1_SpCnt_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705" cy="577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1、出回风口订做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2、ABS工程塑料、根据机组要求订做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PUC排水管、保温管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1、规格型号：DN25-DN50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2、DN25-DN50 PVC-U根据设备冷凝水选配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风口帆布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586105</wp:posOffset>
                  </wp:positionH>
                  <wp:positionV relativeFrom="paragraph">
                    <wp:posOffset>414020</wp:posOffset>
                  </wp:positionV>
                  <wp:extent cx="947420" cy="661035"/>
                  <wp:effectExtent l="0" t="0" r="5080" b="5715"/>
                  <wp:wrapNone/>
                  <wp:docPr id="60" name="图片_131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_13109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420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1、风口连接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2、材料：帆布材料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风管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采用单面彩钢酚醛复合板，按展开面积150平米计算，具体施工根据风量与送风距离进行选配。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楼顶主电缆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1、普通电缆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2、规格型号：50*3+25*2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楼顶分电缆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1、普通电缆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2、规格型号：6*5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楼顶主电箱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801370</wp:posOffset>
                  </wp:positionH>
                  <wp:positionV relativeFrom="paragraph">
                    <wp:posOffset>237490</wp:posOffset>
                  </wp:positionV>
                  <wp:extent cx="946150" cy="628650"/>
                  <wp:effectExtent l="0" t="0" r="6350" b="0"/>
                  <wp:wrapNone/>
                  <wp:docPr id="59" name="图片_131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_131101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1、成套配套电箱，主开关，分开关，800*800,定制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楼顶电线管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787400</wp:posOffset>
                  </wp:positionH>
                  <wp:positionV relativeFrom="paragraph">
                    <wp:posOffset>225425</wp:posOffset>
                  </wp:positionV>
                  <wp:extent cx="946150" cy="645795"/>
                  <wp:effectExtent l="0" t="0" r="6350" b="1905"/>
                  <wp:wrapNone/>
                  <wp:docPr id="62" name="图片_131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_131102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645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1、规格型号：DN50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主电缆施工费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将表中第49项中的楼顶主电缆安装入原主线槽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6楼室内空调电箱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681355</wp:posOffset>
                  </wp:positionH>
                  <wp:positionV relativeFrom="paragraph">
                    <wp:posOffset>449580</wp:posOffset>
                  </wp:positionV>
                  <wp:extent cx="1009015" cy="678815"/>
                  <wp:effectExtent l="0" t="0" r="635" b="6985"/>
                  <wp:wrapNone/>
                  <wp:docPr id="58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_17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015" cy="678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1、配套电箱，主开关，分开关，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800*800,定制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室内空调电源线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2.5mm2电线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线管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PVCDN20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辅材/支架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采保费、吊装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设备运输吊装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人工安装费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空调安装人工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</w:tbl>
    <w:p>
      <w:pPr>
        <w:pStyle w:val="18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</w:p>
    <w:p>
      <w:pPr>
        <w:pStyle w:val="18"/>
        <w:ind w:left="0" w:leftChars="0" w:firstLine="0" w:firstLineChars="0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MDgxNmI5ZGNmMzgyZGViYzVlYTMzM2UzNmZlYWEifQ=="/>
  </w:docVars>
  <w:rsids>
    <w:rsidRoot w:val="001C310C"/>
    <w:rsid w:val="001C310C"/>
    <w:rsid w:val="003D39F1"/>
    <w:rsid w:val="00720E4A"/>
    <w:rsid w:val="00E11790"/>
    <w:rsid w:val="04245B63"/>
    <w:rsid w:val="05925D81"/>
    <w:rsid w:val="05D46897"/>
    <w:rsid w:val="068A60B4"/>
    <w:rsid w:val="070F05CE"/>
    <w:rsid w:val="082415C6"/>
    <w:rsid w:val="08F43E01"/>
    <w:rsid w:val="0A525314"/>
    <w:rsid w:val="0B135DF0"/>
    <w:rsid w:val="0B366EB8"/>
    <w:rsid w:val="0BE861AE"/>
    <w:rsid w:val="0CF97CC3"/>
    <w:rsid w:val="0DC42F60"/>
    <w:rsid w:val="0EA64F40"/>
    <w:rsid w:val="0F1D12E8"/>
    <w:rsid w:val="0F693F1A"/>
    <w:rsid w:val="133474FD"/>
    <w:rsid w:val="14330084"/>
    <w:rsid w:val="15766FAC"/>
    <w:rsid w:val="16A9383C"/>
    <w:rsid w:val="175207AC"/>
    <w:rsid w:val="17B444D4"/>
    <w:rsid w:val="17FA6760"/>
    <w:rsid w:val="18F45127"/>
    <w:rsid w:val="199253E2"/>
    <w:rsid w:val="19AE13AE"/>
    <w:rsid w:val="1A421B1D"/>
    <w:rsid w:val="1B1A5FEB"/>
    <w:rsid w:val="1BB83513"/>
    <w:rsid w:val="1DE15D88"/>
    <w:rsid w:val="1DF109B3"/>
    <w:rsid w:val="1E140E97"/>
    <w:rsid w:val="1EAF66AD"/>
    <w:rsid w:val="1EE82860"/>
    <w:rsid w:val="22044158"/>
    <w:rsid w:val="237768B6"/>
    <w:rsid w:val="23E858AF"/>
    <w:rsid w:val="24DE6883"/>
    <w:rsid w:val="250A36B9"/>
    <w:rsid w:val="25456F4E"/>
    <w:rsid w:val="25CE6E5D"/>
    <w:rsid w:val="278F7BBA"/>
    <w:rsid w:val="28637708"/>
    <w:rsid w:val="29E20154"/>
    <w:rsid w:val="29EA144F"/>
    <w:rsid w:val="2A217862"/>
    <w:rsid w:val="2DFC3B18"/>
    <w:rsid w:val="2F6A3DF9"/>
    <w:rsid w:val="2FCE25A3"/>
    <w:rsid w:val="2FE45073"/>
    <w:rsid w:val="30391CC2"/>
    <w:rsid w:val="32102017"/>
    <w:rsid w:val="33482C2B"/>
    <w:rsid w:val="33AE0E5A"/>
    <w:rsid w:val="346426B9"/>
    <w:rsid w:val="35362A39"/>
    <w:rsid w:val="389D1535"/>
    <w:rsid w:val="3A733B7D"/>
    <w:rsid w:val="3A806670"/>
    <w:rsid w:val="3A9D344F"/>
    <w:rsid w:val="3B0138BF"/>
    <w:rsid w:val="3BD13B2C"/>
    <w:rsid w:val="3BF530E9"/>
    <w:rsid w:val="3C6C4D5E"/>
    <w:rsid w:val="3D602568"/>
    <w:rsid w:val="3DC22BB5"/>
    <w:rsid w:val="3DFC7FF6"/>
    <w:rsid w:val="3EBE60D1"/>
    <w:rsid w:val="3FED7E68"/>
    <w:rsid w:val="40071F7F"/>
    <w:rsid w:val="4060709A"/>
    <w:rsid w:val="40DE4C72"/>
    <w:rsid w:val="411971AA"/>
    <w:rsid w:val="41CD5A37"/>
    <w:rsid w:val="42EA10E1"/>
    <w:rsid w:val="44767160"/>
    <w:rsid w:val="47855243"/>
    <w:rsid w:val="47B30D3A"/>
    <w:rsid w:val="49555160"/>
    <w:rsid w:val="4F053CBA"/>
    <w:rsid w:val="4F723CD4"/>
    <w:rsid w:val="4F941582"/>
    <w:rsid w:val="501B5D29"/>
    <w:rsid w:val="50771950"/>
    <w:rsid w:val="51826EF7"/>
    <w:rsid w:val="52383142"/>
    <w:rsid w:val="52985B66"/>
    <w:rsid w:val="53FB417F"/>
    <w:rsid w:val="56604CB9"/>
    <w:rsid w:val="575B5226"/>
    <w:rsid w:val="590C4AAB"/>
    <w:rsid w:val="5BB826AB"/>
    <w:rsid w:val="5C733EE4"/>
    <w:rsid w:val="5E3B424C"/>
    <w:rsid w:val="5E6E2DD8"/>
    <w:rsid w:val="61A2372F"/>
    <w:rsid w:val="62F03B0B"/>
    <w:rsid w:val="63105D05"/>
    <w:rsid w:val="647C7148"/>
    <w:rsid w:val="66B66990"/>
    <w:rsid w:val="68492648"/>
    <w:rsid w:val="68E00864"/>
    <w:rsid w:val="6A735FCA"/>
    <w:rsid w:val="6AED3C73"/>
    <w:rsid w:val="6AFB69B7"/>
    <w:rsid w:val="6B0A3458"/>
    <w:rsid w:val="6C531ACF"/>
    <w:rsid w:val="6D1839DE"/>
    <w:rsid w:val="6ED13CA7"/>
    <w:rsid w:val="6F30064A"/>
    <w:rsid w:val="6FA10BD0"/>
    <w:rsid w:val="6FBA1EA3"/>
    <w:rsid w:val="70895CAF"/>
    <w:rsid w:val="74946D83"/>
    <w:rsid w:val="7601467C"/>
    <w:rsid w:val="7608211D"/>
    <w:rsid w:val="767250A7"/>
    <w:rsid w:val="77033E74"/>
    <w:rsid w:val="771870AE"/>
    <w:rsid w:val="785F0F2B"/>
    <w:rsid w:val="786C331F"/>
    <w:rsid w:val="7968100A"/>
    <w:rsid w:val="797C0929"/>
    <w:rsid w:val="7C263A3E"/>
    <w:rsid w:val="7C7C3BFC"/>
    <w:rsid w:val="7DAD1958"/>
    <w:rsid w:val="7F1B33BB"/>
    <w:rsid w:val="7FDD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99"/>
    <w:pPr>
      <w:spacing w:line="460" w:lineRule="exact"/>
    </w:pPr>
    <w:rPr>
      <w:rFonts w:ascii="宋体" w:hAnsi="宋体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  <w:rPr>
      <w:kern w:val="0"/>
      <w:sz w:val="20"/>
    </w:rPr>
  </w:style>
  <w:style w:type="paragraph" w:styleId="6">
    <w:name w:val="Plain Text"/>
    <w:basedOn w:val="1"/>
    <w:next w:val="1"/>
    <w:qFormat/>
    <w:uiPriority w:val="99"/>
    <w:rPr>
      <w:rFonts w:ascii="宋体" w:hAnsi="Courier New"/>
    </w:rPr>
  </w:style>
  <w:style w:type="paragraph" w:styleId="7">
    <w:name w:val="Balloon Text"/>
    <w:basedOn w:val="1"/>
    <w:link w:val="29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qFormat/>
    <w:uiPriority w:val="99"/>
    <w:pPr>
      <w:autoSpaceDE w:val="0"/>
      <w:autoSpaceDN w:val="0"/>
      <w:adjustRightInd w:val="0"/>
      <w:ind w:firstLine="420"/>
      <w:jc w:val="left"/>
    </w:pPr>
    <w:rPr>
      <w:rFonts w:ascii="Calibri" w:hAnsi="Calibri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FollowedHyperlink"/>
    <w:basedOn w:val="15"/>
    <w:qFormat/>
    <w:uiPriority w:val="0"/>
    <w:rPr>
      <w:color w:val="252525"/>
    </w:rPr>
  </w:style>
  <w:style w:type="character" w:customStyle="1" w:styleId="15">
    <w:name w:val="NormalCharacter"/>
    <w:semiHidden/>
    <w:qFormat/>
    <w:uiPriority w:val="0"/>
  </w:style>
  <w:style w:type="character" w:styleId="16">
    <w:name w:val="Emphasis"/>
    <w:basedOn w:val="15"/>
    <w:qFormat/>
    <w:uiPriority w:val="0"/>
  </w:style>
  <w:style w:type="character" w:styleId="17">
    <w:name w:val="Hyperlink"/>
    <w:basedOn w:val="15"/>
    <w:qFormat/>
    <w:uiPriority w:val="0"/>
    <w:rPr>
      <w:color w:val="252525"/>
    </w:rPr>
  </w:style>
  <w:style w:type="paragraph" w:customStyle="1" w:styleId="18">
    <w:name w:val="列出段落1"/>
    <w:basedOn w:val="1"/>
    <w:qFormat/>
    <w:uiPriority w:val="0"/>
    <w:pPr>
      <w:ind w:firstLine="420" w:firstLineChars="200"/>
    </w:pPr>
    <w:rPr>
      <w:szCs w:val="22"/>
    </w:rPr>
  </w:style>
  <w:style w:type="paragraph" w:customStyle="1" w:styleId="19">
    <w:name w:val="PlainText"/>
    <w:basedOn w:val="1"/>
    <w:next w:val="1"/>
    <w:qFormat/>
    <w:uiPriority w:val="0"/>
    <w:rPr>
      <w:rFonts w:ascii="宋体" w:hAnsi="Courier New"/>
    </w:rPr>
  </w:style>
  <w:style w:type="paragraph" w:customStyle="1" w:styleId="20">
    <w:name w:val="Heading2"/>
    <w:basedOn w:val="1"/>
    <w:next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21">
    <w:name w:val="Heading3"/>
    <w:basedOn w:val="1"/>
    <w:next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7"/>
      <w:szCs w:val="27"/>
    </w:rPr>
  </w:style>
  <w:style w:type="table" w:customStyle="1" w:styleId="2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HtmlCode"/>
    <w:basedOn w:val="15"/>
    <w:qFormat/>
    <w:uiPriority w:val="0"/>
    <w:rPr>
      <w:rFonts w:ascii="Courier New" w:hAnsi="Courier New"/>
      <w:sz w:val="20"/>
    </w:rPr>
  </w:style>
  <w:style w:type="character" w:customStyle="1" w:styleId="24">
    <w:name w:val="HtmlCite"/>
    <w:basedOn w:val="15"/>
    <w:qFormat/>
    <w:uiPriority w:val="0"/>
  </w:style>
  <w:style w:type="paragraph" w:customStyle="1" w:styleId="25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26">
    <w:name w:val="BodyText"/>
    <w:basedOn w:val="1"/>
    <w:qFormat/>
    <w:uiPriority w:val="0"/>
    <w:pPr>
      <w:spacing w:line="460" w:lineRule="exact"/>
    </w:pPr>
    <w:rPr>
      <w:rFonts w:ascii="宋体" w:hAnsi="宋体"/>
    </w:rPr>
  </w:style>
  <w:style w:type="table" w:customStyle="1" w:styleId="27">
    <w:name w:val="TableGrid"/>
    <w:basedOn w:val="22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8">
    <w:name w:val="首行缩进"/>
    <w:basedOn w:val="1"/>
    <w:qFormat/>
    <w:uiPriority w:val="0"/>
    <w:pPr>
      <w:ind w:firstLine="480" w:firstLineChars="200"/>
    </w:pPr>
  </w:style>
  <w:style w:type="character" w:customStyle="1" w:styleId="29">
    <w:name w:val="批注框文本 Char"/>
    <w:basedOn w:val="13"/>
    <w:link w:val="7"/>
    <w:qFormat/>
    <w:uiPriority w:val="0"/>
    <w:rPr>
      <w:rFonts w:cstheme="minorBidi"/>
      <w:kern w:val="2"/>
      <w:sz w:val="18"/>
      <w:szCs w:val="18"/>
    </w:rPr>
  </w:style>
  <w:style w:type="paragraph" w:customStyle="1" w:styleId="30">
    <w:name w:val="正文格式"/>
    <w:basedOn w:val="1"/>
    <w:qFormat/>
    <w:uiPriority w:val="0"/>
    <w:pPr>
      <w:widowControl/>
      <w:adjustRightInd w:val="0"/>
      <w:snapToGrid w:val="0"/>
      <w:spacing w:line="360" w:lineRule="auto"/>
      <w:ind w:firstLine="527"/>
      <w:textAlignment w:val="baseline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5" Type="http://schemas.openxmlformats.org/officeDocument/2006/relationships/fontTable" Target="fontTable.xml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5164</Words>
  <Characters>6079</Characters>
  <Lines>21</Lines>
  <Paragraphs>6</Paragraphs>
  <TotalTime>6</TotalTime>
  <ScaleCrop>false</ScaleCrop>
  <LinksUpToDate>false</LinksUpToDate>
  <CharactersWithSpaces>6203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2021-10-14T00:49:00Z</dcterms:created>
  <dc:creator>Administrator</dc:creator>
  <cp:lastModifiedBy>Administrator</cp:lastModifiedBy>
  <cp:lastPrinted>2022-06-27T08:42:00Z</cp:lastPrinted>
  <dcterms:modified xsi:type="dcterms:W3CDTF">2022-07-05T08:39:09Z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F333DAE969E14B299346331A91A7D1C7</vt:lpwstr>
  </property>
</Properties>
</file>