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1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宋体" w:eastAsia="方正小标宋简体"/>
          <w:sz w:val="44"/>
          <w:szCs w:val="44"/>
        </w:rPr>
        <w:t>年公开招聘体育教师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（专任教师岗位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宋体" w:eastAsia="方正小标宋简体"/>
          <w:sz w:val="44"/>
          <w:szCs w:val="44"/>
        </w:rPr>
        <w:t>技能测试内容与评分方法</w:t>
      </w:r>
    </w:p>
    <w:p>
      <w:pPr>
        <w:spacing w:line="610" w:lineRule="exact"/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27" w:firstLineChars="196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根据《娄底职业技术学院20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年公开招聘、选调专业技术人员</w:t>
      </w:r>
      <w:r>
        <w:rPr>
          <w:rFonts w:hint="eastAsia" w:ascii="仿宋_GB2312" w:eastAsia="仿宋_GB2312"/>
          <w:sz w:val="32"/>
          <w:szCs w:val="32"/>
          <w:lang w:eastAsia="zh-CN"/>
        </w:rPr>
        <w:t>公告</w:t>
      </w:r>
      <w:r>
        <w:rPr>
          <w:rFonts w:hint="eastAsia" w:ascii="仿宋_GB2312" w:eastAsia="仿宋_GB2312"/>
          <w:sz w:val="32"/>
          <w:szCs w:val="32"/>
        </w:rPr>
        <w:t>》要求，体育教师先面试再笔试。面试内容分为篮球技能测试与试讲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篮球技能测试   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（一）篮球技能测试内容及评分标准</w:t>
      </w:r>
    </w:p>
    <w:p>
      <w:pPr>
        <w:spacing w:line="600" w:lineRule="exac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ascii="仿宋_GB2312" w:hAnsi="宋体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1．</w:t>
      </w:r>
      <w:r>
        <w:rPr>
          <w:rFonts w:ascii="仿宋_GB2312" w:hAnsi="宋体" w:eastAsia="仿宋_GB2312"/>
          <w:color w:val="000000"/>
          <w:sz w:val="32"/>
          <w:szCs w:val="32"/>
        </w:rPr>
        <w:t>专项素质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（15分）</w:t>
      </w:r>
    </w:p>
    <w:p>
      <w:pPr>
        <w:spacing w:line="60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ascii="仿宋_GB2312" w:hAnsi="宋体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（1）</w:t>
      </w:r>
      <w:r>
        <w:rPr>
          <w:rFonts w:ascii="仿宋_GB2312" w:hAnsi="宋体" w:eastAsia="仿宋_GB2312"/>
          <w:color w:val="000000"/>
          <w:sz w:val="32"/>
          <w:szCs w:val="32"/>
        </w:rPr>
        <w:t>助跑摸高</w:t>
      </w:r>
    </w:p>
    <w:p>
      <w:pPr>
        <w:spacing w:line="600" w:lineRule="exac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ascii="仿宋_GB2312" w:hAnsi="宋体" w:eastAsia="仿宋_GB2312"/>
          <w:color w:val="000000"/>
          <w:sz w:val="32"/>
          <w:szCs w:val="32"/>
        </w:rPr>
        <w:t xml:space="preserve">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①测试方法：助</w:t>
      </w: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32"/>
          <w:szCs w:val="32"/>
        </w:rPr>
        <w:t>跑起跳摸高，摸最高点计其成绩，每人测两次，计其中一次最佳成绩(精确到厘米)。助跑距离和助跑方法不限，单脚、双脚起跳摸高均可。</w:t>
      </w:r>
    </w:p>
    <w:p>
      <w:pPr>
        <w:spacing w:line="600" w:lineRule="exac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②评分标准：见表3-1。</w:t>
      </w:r>
    </w:p>
    <w:tbl>
      <w:tblPr>
        <w:tblStyle w:val="2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984"/>
        <w:gridCol w:w="992"/>
        <w:gridCol w:w="1984"/>
        <w:gridCol w:w="99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20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表3-1篮球助跑摸高评分标准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4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分值</w:t>
            </w:r>
          </w:p>
        </w:tc>
        <w:tc>
          <w:tcPr>
            <w:tcW w:w="1984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成绩（米）</w:t>
            </w:r>
          </w:p>
        </w:tc>
        <w:tc>
          <w:tcPr>
            <w:tcW w:w="992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分值</w:t>
            </w:r>
          </w:p>
        </w:tc>
        <w:tc>
          <w:tcPr>
            <w:tcW w:w="1984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成绩（米）</w:t>
            </w:r>
          </w:p>
        </w:tc>
        <w:tc>
          <w:tcPr>
            <w:tcW w:w="992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分值</w:t>
            </w:r>
          </w:p>
        </w:tc>
        <w:tc>
          <w:tcPr>
            <w:tcW w:w="1984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成绩（米）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男</w:t>
            </w:r>
          </w:p>
        </w:tc>
        <w:tc>
          <w:tcPr>
            <w:tcW w:w="99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男</w:t>
            </w:r>
          </w:p>
        </w:tc>
        <w:tc>
          <w:tcPr>
            <w:tcW w:w="99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15.00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3.35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11.20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3.16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7.40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14.80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3.34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11.00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3.15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7.20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14.60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3.33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10.80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3.14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14.40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3.32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10.60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3.13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6.80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14.20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3.31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10.40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3.12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6.60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14.00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3.30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10.20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3.11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6.40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13.80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3.29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3.10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6.20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13.60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3.28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9.80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3.09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13.40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3.27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9.60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3.08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5.80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630" w:firstLineChars="3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13.20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3.26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9.40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3.07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5.60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13.00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3.25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9.20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3.06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5.40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12.80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3.24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9.00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3.05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5.20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12.60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3.23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8.80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3.04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12.40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3.22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8.60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3.03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4.80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630" w:firstLineChars="3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12.20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3.21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8.40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3.02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4.60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12.00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3.20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8.20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3.01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4.40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11.80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3.19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3.00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4.20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11.60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3.18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7.80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2.99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11.40</w:t>
            </w:r>
          </w:p>
        </w:tc>
        <w:tc>
          <w:tcPr>
            <w:tcW w:w="1984" w:type="dxa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3.17</w:t>
            </w:r>
          </w:p>
        </w:tc>
        <w:tc>
          <w:tcPr>
            <w:tcW w:w="992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7.60</w:t>
            </w:r>
          </w:p>
        </w:tc>
        <w:tc>
          <w:tcPr>
            <w:tcW w:w="1984" w:type="dxa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2.98</w:t>
            </w:r>
          </w:p>
        </w:tc>
        <w:tc>
          <w:tcPr>
            <w:tcW w:w="992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1984" w:type="dxa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2.70以下</w:t>
            </w:r>
          </w:p>
        </w:tc>
      </w:tr>
    </w:tbl>
    <w:p>
      <w:pPr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2、</w:t>
      </w:r>
      <w:r>
        <w:rPr>
          <w:rFonts w:ascii="仿宋_GB2312" w:hAnsi="宋体" w:eastAsia="仿宋_GB2312"/>
          <w:color w:val="000000"/>
          <w:sz w:val="32"/>
          <w:szCs w:val="32"/>
        </w:rPr>
        <w:t>专项技术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（20分）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（1）</w:t>
      </w:r>
      <w:r>
        <w:rPr>
          <w:rFonts w:ascii="仿宋_GB2312" w:hAnsi="宋体" w:eastAsia="仿宋_GB2312"/>
          <w:color w:val="000000"/>
          <w:sz w:val="32"/>
          <w:szCs w:val="32"/>
        </w:rPr>
        <w:t>投篮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①测试方法：以篮圈中心投影点为中心，5.5米为半径画弧，考生在弧线外进行1分钟自投自抢，投篮方式不限，投中次数。每人测两次，取其中一次最佳成绩。投篮必须在弧线外，不准踩线，踩线投篮投中无效。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②评分标准：见表3-2。</w:t>
      </w:r>
    </w:p>
    <w:tbl>
      <w:tblPr>
        <w:tblStyle w:val="2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714"/>
        <w:gridCol w:w="713"/>
        <w:gridCol w:w="712"/>
        <w:gridCol w:w="712"/>
        <w:gridCol w:w="712"/>
        <w:gridCol w:w="712"/>
        <w:gridCol w:w="696"/>
        <w:gridCol w:w="696"/>
        <w:gridCol w:w="696"/>
        <w:gridCol w:w="6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14" w:type="dxa"/>
            <w:gridSpan w:val="11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 w:hAnsi="宋体" w:eastAsia="微软雅黑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表3-2 篮球投篮评分标准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355" w:type="dxa"/>
            <w:noWrap w:val="0"/>
            <w:vAlign w:val="top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男女成绩（个）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355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分值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</w:tr>
    </w:tbl>
    <w:p>
      <w:pPr>
        <w:spacing w:line="58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3．</w:t>
      </w:r>
      <w:r>
        <w:rPr>
          <w:rFonts w:ascii="仿宋_GB2312" w:hAnsi="宋体" w:eastAsia="仿宋_GB2312"/>
          <w:color w:val="000000"/>
          <w:sz w:val="32"/>
          <w:szCs w:val="32"/>
        </w:rPr>
        <w:t>多种变向运球上篮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（25分）</w:t>
      </w:r>
    </w:p>
    <w:p>
      <w:pPr>
        <w:spacing w:line="58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(1)测试方法：考生在球场端线中点站立，面向前场，用右手运球至①处，以考生起动跑开始计时，在①处做背后运球变向，换左手向②处运球，至②处做左手后转身运球变向，换右手运球至③处，右手胯下运球后右手上篮。球中篮后方可用左手运球返回③处，做背后运球，换右手运球至②处做右手后转身运球变向，运球至①处左手胯下运球后左手上篮。球中后做同样动作再重复一次，回到原处停表。(如图3-1所示)篮球场地上的标志①、②、③为以40厘米为半径的圆圈，①、③到端线的距离为6米、到边线的距离为2米。②在中线上并到中圈中心距离为2.8米。要求考生在考试时必须任意一脚踩到圆圈线或圆圈内地面方可变向，否则视为无效，不予计分；运球上篮时球须投中，投不进可进行补投，若球不中仍继续带球前进，视为无效，也不予计分。运球后转身时不得持球转身．否则计时加0.5秒。原则上考生左右手各上篮两次，若违反规则，错一次追加0.5秒。每人测试二次，取其中一次最佳成绩。</w:t>
      </w:r>
    </w:p>
    <w:p>
      <w:pPr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drawing>
          <wp:inline distT="0" distB="0" distL="114300" distR="114300">
            <wp:extent cx="4199890" cy="1828800"/>
            <wp:effectExtent l="0" t="0" r="10160" b="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989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jc w:val="center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图</w:t>
      </w:r>
      <w:r>
        <w:rPr>
          <w:rFonts w:ascii="仿宋_GB2312" w:hAnsi="宋体" w:eastAsia="仿宋_GB2312"/>
          <w:color w:val="000000"/>
          <w:sz w:val="32"/>
          <w:szCs w:val="32"/>
        </w:rPr>
        <w:t>3-1  多种变向运球上篮示意图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ascii="仿宋_GB2312" w:hAnsi="宋体" w:eastAsia="仿宋_GB2312"/>
          <w:color w:val="000000"/>
          <w:sz w:val="32"/>
          <w:szCs w:val="32"/>
        </w:rPr>
        <w:t>(2)评分标准：见表3-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3</w:t>
      </w:r>
      <w:r>
        <w:rPr>
          <w:rFonts w:ascii="仿宋_GB2312" w:hAnsi="宋体" w:eastAsia="仿宋_GB2312"/>
          <w:color w:val="000000"/>
          <w:sz w:val="32"/>
          <w:szCs w:val="32"/>
        </w:rPr>
        <w:t>。</w:t>
      </w:r>
    </w:p>
    <w:tbl>
      <w:tblPr>
        <w:tblStyle w:val="2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984"/>
        <w:gridCol w:w="992"/>
        <w:gridCol w:w="1984"/>
        <w:gridCol w:w="99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820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微软雅黑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表3-3篮球多种变向运球上篮评分标准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84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分值</w:t>
            </w:r>
          </w:p>
        </w:tc>
        <w:tc>
          <w:tcPr>
            <w:tcW w:w="1984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成绩（秒）</w:t>
            </w:r>
          </w:p>
        </w:tc>
        <w:tc>
          <w:tcPr>
            <w:tcW w:w="992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分值</w:t>
            </w:r>
          </w:p>
        </w:tc>
        <w:tc>
          <w:tcPr>
            <w:tcW w:w="1984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成绩（秒）</w:t>
            </w:r>
          </w:p>
        </w:tc>
        <w:tc>
          <w:tcPr>
            <w:tcW w:w="992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分值</w:t>
            </w:r>
          </w:p>
        </w:tc>
        <w:tc>
          <w:tcPr>
            <w:tcW w:w="1984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成绩（秒）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8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男 </w:t>
            </w:r>
          </w:p>
        </w:tc>
        <w:tc>
          <w:tcPr>
            <w:tcW w:w="99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男  </w:t>
            </w:r>
          </w:p>
        </w:tc>
        <w:tc>
          <w:tcPr>
            <w:tcW w:w="99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男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25.00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35.00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17.50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42.50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10.00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52.00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24.50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35.50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17.00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43.00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9.50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53.00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24.00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36.00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16.50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43.50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9.00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54.00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23.50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36.50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16.00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44.00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8.50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55.00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23.00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37.00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15.50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44.50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8.00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56.00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22.50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37.50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15.00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45.00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7.50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57.00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22.00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38.00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14.50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45.50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7.00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58.00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21.50</w:t>
            </w:r>
          </w:p>
        </w:tc>
        <w:tc>
          <w:tcPr>
            <w:tcW w:w="1984" w:type="dxa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38.50</w:t>
            </w:r>
          </w:p>
        </w:tc>
        <w:tc>
          <w:tcPr>
            <w:tcW w:w="992" w:type="dxa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14.00</w:t>
            </w:r>
          </w:p>
        </w:tc>
        <w:tc>
          <w:tcPr>
            <w:tcW w:w="1984" w:type="dxa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46.00</w:t>
            </w:r>
          </w:p>
        </w:tc>
        <w:tc>
          <w:tcPr>
            <w:tcW w:w="992" w:type="dxa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6.50</w:t>
            </w:r>
          </w:p>
        </w:tc>
        <w:tc>
          <w:tcPr>
            <w:tcW w:w="1984" w:type="dxa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59.00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21.00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39.00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13.50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46.50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6.00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20.50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39.50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13.00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47.00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5.50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61.00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20.00</w:t>
            </w:r>
          </w:p>
        </w:tc>
        <w:tc>
          <w:tcPr>
            <w:tcW w:w="1984" w:type="dxa"/>
            <w:tcBorders>
              <w:top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40.00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12.50</w:t>
            </w:r>
          </w:p>
        </w:tc>
        <w:tc>
          <w:tcPr>
            <w:tcW w:w="1984" w:type="dxa"/>
            <w:tcBorders>
              <w:top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47.50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5.00</w:t>
            </w:r>
          </w:p>
        </w:tc>
        <w:tc>
          <w:tcPr>
            <w:tcW w:w="1984" w:type="dxa"/>
            <w:tcBorders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62.00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tcBorders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19.50</w:t>
            </w:r>
          </w:p>
        </w:tc>
        <w:tc>
          <w:tcPr>
            <w:tcW w:w="1984" w:type="dxa"/>
            <w:tcBorders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40.50</w:t>
            </w:r>
          </w:p>
        </w:tc>
        <w:tc>
          <w:tcPr>
            <w:tcW w:w="992" w:type="dxa"/>
            <w:tcBorders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12.00</w:t>
            </w:r>
          </w:p>
        </w:tc>
        <w:tc>
          <w:tcPr>
            <w:tcW w:w="1984" w:type="dxa"/>
            <w:tcBorders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48.00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4.50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63.00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19.00</w:t>
            </w:r>
          </w:p>
        </w:tc>
        <w:tc>
          <w:tcPr>
            <w:tcW w:w="1984" w:type="dxa"/>
            <w:tcBorders>
              <w:top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41.00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11.50</w:t>
            </w:r>
          </w:p>
        </w:tc>
        <w:tc>
          <w:tcPr>
            <w:tcW w:w="1984" w:type="dxa"/>
            <w:tcBorders>
              <w:top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49.00</w:t>
            </w:r>
          </w:p>
        </w:tc>
        <w:tc>
          <w:tcPr>
            <w:tcW w:w="992" w:type="dxa"/>
            <w:tcBorders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4.00</w:t>
            </w:r>
          </w:p>
        </w:tc>
        <w:tc>
          <w:tcPr>
            <w:tcW w:w="1984" w:type="dxa"/>
            <w:tcBorders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64.00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18.50</w:t>
            </w:r>
          </w:p>
        </w:tc>
        <w:tc>
          <w:tcPr>
            <w:tcW w:w="1984" w:type="dxa"/>
            <w:tcBorders>
              <w:top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41.50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11.00</w:t>
            </w:r>
          </w:p>
        </w:tc>
        <w:tc>
          <w:tcPr>
            <w:tcW w:w="1984" w:type="dxa"/>
            <w:tcBorders>
              <w:top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50.00</w:t>
            </w:r>
          </w:p>
        </w:tc>
        <w:tc>
          <w:tcPr>
            <w:tcW w:w="992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0</w:t>
            </w:r>
          </w:p>
        </w:tc>
        <w:tc>
          <w:tcPr>
            <w:tcW w:w="1984" w:type="dxa"/>
            <w:vMerge w:val="restart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64.00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18.00</w:t>
            </w:r>
          </w:p>
        </w:tc>
        <w:tc>
          <w:tcPr>
            <w:tcW w:w="1984" w:type="dxa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42.00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10.50</w:t>
            </w:r>
          </w:p>
        </w:tc>
        <w:tc>
          <w:tcPr>
            <w:tcW w:w="1984" w:type="dxa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51.00</w:t>
            </w:r>
          </w:p>
        </w:tc>
        <w:tc>
          <w:tcPr>
            <w:tcW w:w="992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</w:tbl>
    <w:p>
      <w:pPr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4．</w:t>
      </w:r>
      <w:r>
        <w:rPr>
          <w:rFonts w:ascii="仿宋_GB2312" w:hAnsi="宋体" w:eastAsia="仿宋_GB2312"/>
          <w:color w:val="000000"/>
          <w:sz w:val="32"/>
          <w:szCs w:val="32"/>
        </w:rPr>
        <w:t>实战能力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（40分）</w:t>
      </w:r>
    </w:p>
    <w:p>
      <w:pPr>
        <w:spacing w:line="600" w:lineRule="exact"/>
        <w:ind w:firstLine="480" w:firstLineChars="15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（1）</w:t>
      </w:r>
      <w:r>
        <w:rPr>
          <w:rFonts w:ascii="仿宋_GB2312" w:hAnsi="宋体" w:eastAsia="仿宋_GB2312"/>
          <w:color w:val="000000"/>
          <w:sz w:val="32"/>
          <w:szCs w:val="32"/>
        </w:rPr>
        <w:t>测试方法：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根据考生人数和具体情况，进行全场或半场编队比赛。攻防时，考生位置明确分工，采用半场人盯人防守方法，测试攻防技术和战术的运用能力。比赛时间，10分钟左右。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</w:t>
      </w:r>
      <w:r>
        <w:rPr>
          <w:rFonts w:ascii="仿宋_GB2312" w:hAnsi="宋体" w:eastAsia="仿宋_GB2312"/>
          <w:color w:val="000000"/>
          <w:sz w:val="32"/>
          <w:szCs w:val="32"/>
        </w:rPr>
        <w:t>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）</w:t>
      </w:r>
      <w:r>
        <w:rPr>
          <w:rFonts w:ascii="仿宋_GB2312" w:hAnsi="宋体" w:eastAsia="仿宋_GB2312"/>
          <w:color w:val="000000"/>
          <w:sz w:val="32"/>
          <w:szCs w:val="32"/>
        </w:rPr>
        <w:t>评分标准：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评委</w:t>
      </w:r>
      <w:r>
        <w:rPr>
          <w:rFonts w:ascii="仿宋_GB2312" w:hAnsi="宋体" w:eastAsia="仿宋_GB2312"/>
          <w:color w:val="000000"/>
          <w:sz w:val="32"/>
          <w:szCs w:val="32"/>
        </w:rPr>
        <w:t>从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考生</w:t>
      </w:r>
      <w:r>
        <w:rPr>
          <w:rFonts w:ascii="仿宋_GB2312" w:hAnsi="宋体" w:eastAsia="仿宋_GB2312"/>
          <w:color w:val="000000"/>
          <w:sz w:val="32"/>
          <w:szCs w:val="32"/>
        </w:rPr>
        <w:t>动作的正确、协调、连贯程度，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技</w:t>
      </w:r>
      <w:r>
        <w:rPr>
          <w:rFonts w:ascii="仿宋_GB2312" w:hAnsi="宋体" w:eastAsia="仿宋_GB2312"/>
          <w:color w:val="000000"/>
          <w:sz w:val="32"/>
          <w:szCs w:val="32"/>
        </w:rPr>
        <w:t>、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战术运用水平以及配合意识等方面，独立对考生进行综合评定。</w:t>
      </w:r>
      <w:r>
        <w:rPr>
          <w:rFonts w:ascii="仿宋_GB2312" w:hAnsi="宋体" w:eastAsia="仿宋_GB2312"/>
          <w:color w:val="000000"/>
          <w:sz w:val="32"/>
          <w:szCs w:val="32"/>
        </w:rPr>
        <w:t>所打分数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小数点保留2</w:t>
      </w:r>
      <w:r>
        <w:rPr>
          <w:rFonts w:ascii="仿宋_GB2312" w:hAnsi="宋体" w:eastAsia="仿宋_GB2312"/>
          <w:color w:val="000000"/>
          <w:sz w:val="32"/>
          <w:szCs w:val="32"/>
        </w:rPr>
        <w:t>位。</w:t>
      </w:r>
    </w:p>
    <w:p>
      <w:pPr>
        <w:spacing w:line="600" w:lineRule="exact"/>
        <w:jc w:val="center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表</w:t>
      </w:r>
      <w:r>
        <w:rPr>
          <w:rFonts w:ascii="仿宋_GB2312" w:hAnsi="宋体" w:eastAsia="仿宋_GB2312"/>
          <w:color w:val="000000"/>
          <w:sz w:val="32"/>
          <w:szCs w:val="32"/>
        </w:rPr>
        <w:t>3-4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</w:t>
      </w:r>
      <w:r>
        <w:rPr>
          <w:rFonts w:ascii="仿宋_GB2312" w:hAnsi="宋体" w:eastAsia="仿宋_GB2312"/>
          <w:color w:val="000000"/>
          <w:sz w:val="32"/>
          <w:szCs w:val="32"/>
        </w:rPr>
        <w:t>篮球实战能力评分表</w:t>
      </w:r>
    </w:p>
    <w:tbl>
      <w:tblPr>
        <w:tblStyle w:val="2"/>
        <w:tblW w:w="0" w:type="auto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5"/>
        <w:gridCol w:w="1792"/>
        <w:gridCol w:w="1810"/>
        <w:gridCol w:w="1928"/>
        <w:gridCol w:w="1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085" w:type="dxa"/>
            <w:noWrap w:val="0"/>
            <w:vAlign w:val="center"/>
          </w:tcPr>
          <w:p>
            <w:pPr>
              <w:autoSpaceDE w:val="0"/>
              <w:autoSpaceDN w:val="0"/>
              <w:ind w:left="63" w:leftChars="30" w:right="63" w:rightChars="3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autoSpaceDE w:val="0"/>
              <w:autoSpaceDN w:val="0"/>
              <w:ind w:left="63" w:leftChars="30" w:right="63" w:rightChars="3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优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autoSpaceDE w:val="0"/>
              <w:autoSpaceDN w:val="0"/>
              <w:ind w:left="63" w:leftChars="30" w:right="63" w:rightChars="3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良</w:t>
            </w:r>
          </w:p>
        </w:tc>
        <w:tc>
          <w:tcPr>
            <w:tcW w:w="1928" w:type="dxa"/>
            <w:noWrap w:val="0"/>
            <w:vAlign w:val="center"/>
          </w:tcPr>
          <w:p>
            <w:pPr>
              <w:autoSpaceDE w:val="0"/>
              <w:autoSpaceDN w:val="0"/>
              <w:ind w:left="63" w:leftChars="30" w:right="63" w:rightChars="3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中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autoSpaceDE w:val="0"/>
              <w:autoSpaceDN w:val="0"/>
              <w:ind w:left="63" w:leftChars="30" w:right="63" w:rightChars="3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085" w:type="dxa"/>
            <w:noWrap w:val="0"/>
            <w:vAlign w:val="center"/>
          </w:tcPr>
          <w:p>
            <w:pPr>
              <w:autoSpaceDE w:val="0"/>
              <w:autoSpaceDN w:val="0"/>
              <w:ind w:left="63" w:leftChars="30" w:right="63" w:rightChars="3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autoSpaceDE w:val="0"/>
              <w:autoSpaceDN w:val="0"/>
              <w:ind w:left="63" w:leftChars="30" w:right="63" w:rightChars="30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40-36分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autoSpaceDE w:val="0"/>
              <w:autoSpaceDN w:val="0"/>
              <w:ind w:left="63" w:leftChars="30" w:right="63" w:rightChars="30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35－31分</w:t>
            </w:r>
          </w:p>
        </w:tc>
        <w:tc>
          <w:tcPr>
            <w:tcW w:w="1928" w:type="dxa"/>
            <w:noWrap w:val="0"/>
            <w:vAlign w:val="center"/>
          </w:tcPr>
          <w:p>
            <w:pPr>
              <w:autoSpaceDE w:val="0"/>
              <w:autoSpaceDN w:val="0"/>
              <w:ind w:left="63" w:leftChars="30" w:right="63" w:rightChars="30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30－25分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autoSpaceDE w:val="0"/>
              <w:autoSpaceDN w:val="0"/>
              <w:ind w:left="63" w:leftChars="30" w:right="63" w:rightChars="30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24分以下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8" w:hRule="atLeast"/>
        </w:trPr>
        <w:tc>
          <w:tcPr>
            <w:tcW w:w="1085" w:type="dxa"/>
            <w:noWrap w:val="0"/>
            <w:vAlign w:val="center"/>
          </w:tcPr>
          <w:p>
            <w:pPr>
              <w:autoSpaceDE w:val="0"/>
              <w:autoSpaceDN w:val="0"/>
              <w:ind w:left="63" w:leftChars="30" w:right="63" w:rightChars="3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标准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autoSpaceDE w:val="0"/>
              <w:autoSpaceDN w:val="0"/>
              <w:ind w:left="63" w:leftChars="30" w:right="63" w:rightChars="3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动作正确，协调、连贯、实效；技术运用合理、运用效果好；战术配合意识强、实战效果较好。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autoSpaceDE w:val="0"/>
              <w:autoSpaceDN w:val="0"/>
              <w:ind w:left="63" w:leftChars="30" w:right="63" w:rightChars="3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动作正确，协调；技术运用较合理、运用效果较好：战术配合意识较强、实战效果较好。</w:t>
            </w:r>
          </w:p>
        </w:tc>
        <w:tc>
          <w:tcPr>
            <w:tcW w:w="1928" w:type="dxa"/>
            <w:noWrap w:val="0"/>
            <w:vAlign w:val="center"/>
          </w:tcPr>
          <w:p>
            <w:pPr>
              <w:autoSpaceDE w:val="0"/>
              <w:autoSpaceDN w:val="0"/>
              <w:ind w:left="63" w:leftChars="30" w:right="63" w:rightChars="3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动作基本正确，协调；技术运用基本合理、运用效果一般；战术配合意识一般、效果一般。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autoSpaceDE w:val="0"/>
              <w:autoSpaceDN w:val="0"/>
              <w:ind w:left="63" w:leftChars="30" w:right="63" w:rightChars="3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动作不正确，不协调；技术动作不合理、运用效果差；战术配合意识差、效果较差。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70FF8"/>
    <w:multiLevelType w:val="multilevel"/>
    <w:tmpl w:val="42270FF8"/>
    <w:lvl w:ilvl="0" w:tentative="0">
      <w:start w:val="1"/>
      <w:numFmt w:val="japaneseCounting"/>
      <w:lvlText w:val="%1、"/>
      <w:lvlJc w:val="left"/>
      <w:pPr>
        <w:tabs>
          <w:tab w:val="left" w:pos="1360"/>
        </w:tabs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F67BF"/>
    <w:rsid w:val="3AF45B56"/>
    <w:rsid w:val="5FD06A0E"/>
    <w:rsid w:val="62EF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2020-11-24T07:25:00Z</dcterms:created>
  <dc:creator>Administrator</dc:creator>
  <cp:lastModifiedBy>非你莫属</cp:lastModifiedBy>
  <dcterms:modified xsi:type="dcterms:W3CDTF">2021-10-04T01:03:02Z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