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000000" w:themeColor="text1"/>
          <w:spacing w:val="-6"/>
          <w:sz w:val="40"/>
          <w:szCs w:val="40"/>
          <w14:textFill>
            <w14:solidFill>
              <w14:schemeClr w14:val="tx1"/>
            </w14:solidFill>
          </w14:textFill>
        </w:rPr>
      </w:pPr>
      <w:bookmarkStart w:id="0" w:name="_GoBack"/>
      <w:bookmarkEnd w:id="0"/>
      <w:r>
        <w:rPr>
          <w:rFonts w:hint="eastAsia" w:ascii="方正小标宋简体" w:eastAsia="方正小标宋简体"/>
          <w:b/>
          <w:color w:val="000000" w:themeColor="text1"/>
          <w:spacing w:val="-6"/>
          <w:sz w:val="40"/>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-653415</wp:posOffset>
                </wp:positionH>
                <wp:positionV relativeFrom="paragraph">
                  <wp:posOffset>-720090</wp:posOffset>
                </wp:positionV>
                <wp:extent cx="1371600" cy="495300"/>
                <wp:effectExtent l="6350" t="6350" r="12700" b="12700"/>
                <wp:wrapTight wrapText="bothSides">
                  <wp:wrapPolygon>
                    <wp:start x="-100" y="-277"/>
                    <wp:lineTo x="-100" y="21323"/>
                    <wp:lineTo x="21500" y="21323"/>
                    <wp:lineTo x="21500" y="-277"/>
                    <wp:lineTo x="-100" y="-277"/>
                  </wp:wrapPolygon>
                </wp:wrapTight>
                <wp:docPr id="4" name="矩形 4"/>
                <wp:cNvGraphicFramePr/>
                <a:graphic xmlns:a="http://schemas.openxmlformats.org/drawingml/2006/main">
                  <a:graphicData uri="http://schemas.microsoft.com/office/word/2010/wordprocessingShape">
                    <wps:wsp>
                      <wps:cNvSpPr/>
                      <wps:spPr>
                        <a:xfrm>
                          <a:off x="0" y="0"/>
                          <a:ext cx="1371600" cy="495300"/>
                        </a:xfrm>
                        <a:prstGeom prst="rect">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Cs w:val="21"/>
                                <w:lang w:eastAsia="zh-CN"/>
                              </w:rPr>
                            </w:pPr>
                            <w:r>
                              <w:rPr>
                                <w:rFonts w:hint="eastAsia" w:ascii="宋体" w:hAnsi="宋体"/>
                                <w:szCs w:val="21"/>
                              </w:rPr>
                              <w:t>第四届</w:t>
                            </w:r>
                            <w:r>
                              <w:rPr>
                                <w:rFonts w:hint="eastAsia" w:ascii="宋体" w:hAnsi="宋体"/>
                                <w:szCs w:val="21"/>
                                <w:lang w:eastAsia="zh-CN"/>
                              </w:rPr>
                              <w:t>三</w:t>
                            </w:r>
                            <w:r>
                              <w:rPr>
                                <w:rFonts w:hint="eastAsia" w:ascii="宋体" w:hAnsi="宋体"/>
                                <w:szCs w:val="21"/>
                              </w:rPr>
                              <w:t>次教代会、工代会材料之</w:t>
                            </w:r>
                            <w:r>
                              <w:rPr>
                                <w:rFonts w:hint="eastAsia" w:ascii="宋体" w:hAnsi="宋体"/>
                                <w:szCs w:val="21"/>
                                <w:lang w:eastAsia="zh-CN"/>
                              </w:rPr>
                              <w:t>十</w:t>
                            </w:r>
                          </w:p>
                        </w:txbxContent>
                      </wps:txbx>
                      <wps:bodyPr upright="1"/>
                    </wps:wsp>
                  </a:graphicData>
                </a:graphic>
              </wp:anchor>
            </w:drawing>
          </mc:Choice>
          <mc:Fallback>
            <w:pict>
              <v:rect id="_x0000_s1026" o:spid="_x0000_s1026" o:spt="1" style="position:absolute;left:0pt;margin-left:-51.45pt;margin-top:-56.7pt;height:39pt;width:108pt;mso-wrap-distance-left:9pt;mso-wrap-distance-right:9pt;z-index:251659264;mso-width-relative:page;mso-height-relative:page;" filled="f" stroked="t" coordsize="21600,21600" wrapcoords="-100 -277 -100 21323 21500 21323 21500 -277 -100 -277" o:gfxdata="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FNmPNsAAAANAQAADwAAAAAAAAABACAAAAAiAAAAZHJzL2Rvd25y&#10;ZXYueG1sUEsBAhQAFAAAAAgAh07iQLY+ZZ77AQAAAQQAAA4AAAAAAAAAAQAgAAAAKgEAAGRycy9l&#10;Mm9Eb2MueG1sUEsFBgAAAAAGAAYAWQEAAJcFAAAAAA==&#10;">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Cs w:val="21"/>
                          <w:lang w:eastAsia="zh-CN"/>
                        </w:rPr>
                      </w:pPr>
                      <w:r>
                        <w:rPr>
                          <w:rFonts w:hint="eastAsia" w:ascii="宋体" w:hAnsi="宋体"/>
                          <w:szCs w:val="21"/>
                        </w:rPr>
                        <w:t>第四届</w:t>
                      </w:r>
                      <w:r>
                        <w:rPr>
                          <w:rFonts w:hint="eastAsia" w:ascii="宋体" w:hAnsi="宋体"/>
                          <w:szCs w:val="21"/>
                          <w:lang w:eastAsia="zh-CN"/>
                        </w:rPr>
                        <w:t>三</w:t>
                      </w:r>
                      <w:r>
                        <w:rPr>
                          <w:rFonts w:hint="eastAsia" w:ascii="宋体" w:hAnsi="宋体"/>
                          <w:szCs w:val="21"/>
                        </w:rPr>
                        <w:t>次教代会、工代会材料之</w:t>
                      </w:r>
                      <w:r>
                        <w:rPr>
                          <w:rFonts w:hint="eastAsia" w:ascii="宋体" w:hAnsi="宋体"/>
                          <w:szCs w:val="21"/>
                          <w:lang w:eastAsia="zh-CN"/>
                        </w:rPr>
                        <w:t>十</w:t>
                      </w:r>
                    </w:p>
                  </w:txbxContent>
                </v:textbox>
                <w10:wrap type="tight"/>
              </v:rect>
            </w:pict>
          </mc:Fallback>
        </mc:AlternateContent>
      </w:r>
      <w:r>
        <w:rPr>
          <w:rFonts w:hint="eastAsia" w:ascii="方正小标宋简体" w:hAnsi="Times New Roman" w:eastAsia="方正小标宋简体"/>
          <w:color w:val="000000" w:themeColor="text1"/>
          <w:spacing w:val="-6"/>
          <w:sz w:val="40"/>
          <w:szCs w:val="40"/>
          <w14:textFill>
            <w14:solidFill>
              <w14:schemeClr w14:val="tx1"/>
            </w14:solidFill>
          </w14:textFill>
        </w:rPr>
        <w:t>今</w:t>
      </w:r>
      <w:r>
        <w:rPr>
          <w:rFonts w:hint="eastAsia" w:ascii="方正小标宋简体" w:eastAsia="方正小标宋简体"/>
          <w:color w:val="000000" w:themeColor="text1"/>
          <w:spacing w:val="-6"/>
          <w:sz w:val="40"/>
          <w:szCs w:val="40"/>
          <w14:textFill>
            <w14:solidFill>
              <w14:schemeClr w14:val="tx1"/>
            </w14:solidFill>
          </w14:textFill>
        </w:rPr>
        <w:t>年</w:t>
      </w:r>
      <w:r>
        <w:rPr>
          <w:rFonts w:hint="eastAsia" w:ascii="方正小标宋简体" w:hAnsi="Times New Roman" w:eastAsia="方正小标宋简体"/>
          <w:color w:val="000000" w:themeColor="text1"/>
          <w:spacing w:val="-6"/>
          <w:sz w:val="40"/>
          <w:szCs w:val="40"/>
          <w14:textFill>
            <w14:solidFill>
              <w14:schemeClr w14:val="tx1"/>
            </w14:solidFill>
          </w14:textFill>
        </w:rPr>
        <w:t>确保</w:t>
      </w:r>
      <w:r>
        <w:rPr>
          <w:rFonts w:hint="eastAsia" w:ascii="方正小标宋简体" w:eastAsia="方正小标宋简体"/>
          <w:color w:val="000000" w:themeColor="text1"/>
          <w:spacing w:val="-6"/>
          <w:sz w:val="40"/>
          <w:szCs w:val="40"/>
          <w14:textFill>
            <w14:solidFill>
              <w14:schemeClr w14:val="tx1"/>
            </w14:solidFill>
          </w14:textFill>
        </w:rPr>
        <w:t>学校“达标” 明年争创国家“双高”</w:t>
      </w:r>
    </w:p>
    <w:p>
      <w:pPr>
        <w:jc w:val="center"/>
        <w:rPr>
          <w:rFonts w:hint="eastAsia" w:ascii="方正小标宋简体" w:eastAsia="方正小标宋简体"/>
          <w:color w:val="000000" w:themeColor="text1"/>
          <w:spacing w:val="-6"/>
          <w:sz w:val="40"/>
          <w:szCs w:val="40"/>
          <w14:textFill>
            <w14:solidFill>
              <w14:schemeClr w14:val="tx1"/>
            </w14:solidFill>
          </w14:textFill>
        </w:rPr>
      </w:pPr>
      <w:r>
        <w:rPr>
          <w:rFonts w:hint="eastAsia" w:ascii="方正小标宋简体" w:eastAsia="方正小标宋简体"/>
          <w:color w:val="000000" w:themeColor="text1"/>
          <w:spacing w:val="-6"/>
          <w:sz w:val="40"/>
          <w:szCs w:val="40"/>
          <w14:textFill>
            <w14:solidFill>
              <w14:schemeClr w14:val="tx1"/>
            </w14:solidFill>
          </w14:textFill>
        </w:rPr>
        <w:t>群策群力推动学校一步一个脚印朝更高目标迈进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28"/>
          <w:szCs w:val="32"/>
          <w14:textFill>
            <w14:solidFill>
              <w14:schemeClr w14:val="tx1"/>
            </w14:solidFill>
          </w14:textFill>
        </w:rPr>
      </w:pPr>
      <w:r>
        <w:rPr>
          <w:rFonts w:hint="eastAsia" w:ascii="宋体" w:hAnsi="宋体" w:eastAsia="宋体" w:cs="宋体"/>
          <w:color w:val="000000" w:themeColor="text1"/>
          <w:sz w:val="28"/>
          <w:szCs w:val="32"/>
          <w14:textFill>
            <w14:solidFill>
              <w14:schemeClr w14:val="tx1"/>
            </w14:solidFill>
          </w14:textFill>
        </w:rPr>
        <w:t>——在娄底职业技术学院第四届三次教代会、工代会上的工作报告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娄底职业技术学院院长  张征澜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（2023年3月</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26</w:t>
      </w:r>
      <w:r>
        <w:rPr>
          <w:rFonts w:hint="eastAsia" w:ascii="楷体_GB2312" w:hAnsi="楷体_GB2312" w:eastAsia="楷体_GB2312" w:cs="楷体_GB2312"/>
          <w:color w:val="000000" w:themeColor="text1"/>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各位代表，同志们：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现在，我代表学校向大会作工作报告，请予审议，并请各位特邀代表、列席代表提出意见。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一、2022年工作回顾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在省委教育工委和省教育厅的指导下，在市委、市政府的领导下，学校党委、行政坚持以习近平新时代中国特色社会主义思想为指导，深入学习贯彻落实党的二十大精神，紧紧围绕立德树人根本任务，聚焦提质培优，牢牢盯住“擦亮国家优质校，争创省级双高校”的年度奋斗目标，团结带领教职员工凝心聚力，奋力创先争优，各项事业都取得了新的进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rPr>
      </w:pPr>
      <w:r>
        <w:rPr>
          <w:rFonts w:hint="eastAsia" w:ascii="楷体_GB2312" w:eastAsia="楷体_GB2312"/>
          <w:sz w:val="32"/>
          <w:szCs w:val="32"/>
        </w:rPr>
        <w:t>（一）学校成功入围湖南省“楚怡”高水平高职学校建设单位。</w:t>
      </w:r>
      <w:r>
        <w:rPr>
          <w:rFonts w:hint="eastAsia" w:ascii="仿宋_GB2312" w:eastAsia="仿宋_GB2312"/>
          <w:sz w:val="32"/>
          <w:szCs w:val="32"/>
        </w:rPr>
        <w:t>学校组建专门申报团队，汇聚集体智慧，日夜奋战，成功入选为“湖南省楚怡高水平高职学校”建设单位，机电一体化技术专业群、农村新型经济组织管理专业群、护理专业群成为“楚怡”高水平专业群，实现了争创省级“双高校”目标。2022年，学校被</w:t>
      </w:r>
      <w:r>
        <w:rPr>
          <w:rFonts w:hint="eastAsia" w:ascii="仿宋_GB2312" w:hAnsi="仿宋" w:eastAsia="仿宋_GB2312"/>
          <w:sz w:val="32"/>
          <w:szCs w:val="32"/>
        </w:rPr>
        <w:t>评选为中国高职高专教育网信息报送工作先进单位、第二批“坦桑尼亚国家职业标准开发项目”建设单位、湖南省高校辅导员工作研究与实践先进单位、湖南省大学生心理健康教育先进单位、湖南省职工代表培训教学示范单位、湖南省“湖湘工匠”培育和竞赛基地，立项为湖南省“楚怡”文化传承基地、湖南省“楚怡”产教融合实训基地、湖南省省级科学技术普及基地、湖南省中小学劳动教育实践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rPr>
      </w:pPr>
      <w:r>
        <w:rPr>
          <w:rFonts w:hint="eastAsia" w:ascii="楷体_GB2312" w:hAnsi="仿宋" w:eastAsia="楷体_GB2312"/>
          <w:sz w:val="32"/>
          <w:szCs w:val="32"/>
        </w:rPr>
        <w:t>（二）国家乡村振兴人才培养优质校建设取得新成效。</w:t>
      </w:r>
      <w:r>
        <w:rPr>
          <w:rFonts w:hint="eastAsia" w:ascii="仿宋_GB2312" w:hAnsi="仿宋" w:eastAsia="仿宋_GB2312"/>
          <w:sz w:val="32"/>
          <w:szCs w:val="32"/>
        </w:rPr>
        <w:t>以村干部定向培养工程、乡村振兴人才培训工程和“十百工程”为主要抓手，扎实推进《国家乡村振兴人才培养优质校建设发展方案》和《任务书》年度建设任务落实。村干班首届175名毕业生由市、县组织部门安排到位，其中1人担任村主任，125人担任副书记，23人担任村（居）委会副主任，其余人都担任村干部；通过送培到村、送教下乡及校企合作培训等方式，全年培训新型职业农民、医卫人才、矿山特殊工种培训等乡村基层人才5379人；342名教师组建12个工作队，参与“十百工程”，已对586个项目开展技术服务与指导，惠及106个村（社区）。《扎根“湘”村沃土 绽放职教风采“娄职模式”助力乡村振兴系列行动》入选教育部职业教育助力乡村振兴研究典型案例。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（三）提质培优行动计划与内涵质量建设取得新进展。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1.专业结构有所优化。</w:t>
      </w:r>
      <w:r>
        <w:rPr>
          <w:rFonts w:hint="eastAsia" w:ascii="仿宋_GB2312" w:hAnsi="仿宋" w:eastAsia="仿宋_GB2312"/>
          <w:sz w:val="32"/>
          <w:szCs w:val="32"/>
        </w:rPr>
        <w:t>撤销5个与地方产业对接不紧密的专业，新增无人机技术、中药学、智能网联汽车技术、学前教育等4个专业，现招生专业46个，专业与区域产业发展的适应性增强。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2.“三教改革”有序推进。一是</w:t>
      </w:r>
      <w:r>
        <w:rPr>
          <w:rFonts w:hint="eastAsia" w:ascii="仿宋_GB2312" w:hAnsi="仿宋" w:eastAsia="仿宋_GB2312"/>
          <w:sz w:val="32"/>
          <w:szCs w:val="32"/>
        </w:rPr>
        <w:t>教师队伍增量提质，引进博士1人、全日制硕士40人，从行业、企业聘请400余名专家、技术人员和能工巧匠作为兼职教师，组织650余人次参加各级各类专业培训、50余名专业教师下企业实践；完善了专业技术职务评聘制度，思想政治理论课教师和专职辅导员单列计划；建立了近20家“双师型”教师培训基地；4名教师遴选确定为省级青年骨干教师培养对象；2022年“楚怡杯”湖南省职业院校教师职业能力竞赛获一等奖1个、二等奖1个、三等奖4个。</w:t>
      </w:r>
      <w:r>
        <w:rPr>
          <w:rFonts w:hint="eastAsia" w:ascii="仿宋_GB2312" w:hAnsi="仿宋" w:eastAsia="仿宋_GB2312"/>
          <w:b/>
          <w:sz w:val="32"/>
          <w:szCs w:val="32"/>
        </w:rPr>
        <w:t>二是</w:t>
      </w:r>
      <w:r>
        <w:rPr>
          <w:rFonts w:hint="eastAsia" w:ascii="仿宋_GB2312" w:hAnsi="仿宋" w:eastAsia="仿宋_GB2312"/>
          <w:sz w:val="32"/>
          <w:szCs w:val="32"/>
        </w:rPr>
        <w:t>教材建设更加规范，修订了《娄底职业技术学院教材建设与管理办法》，校企合作开发新形态教材12本。</w:t>
      </w:r>
      <w:r>
        <w:rPr>
          <w:rFonts w:hint="eastAsia" w:ascii="仿宋_GB2312" w:hAnsi="仿宋" w:eastAsia="仿宋_GB2312"/>
          <w:b/>
          <w:sz w:val="32"/>
          <w:szCs w:val="32"/>
        </w:rPr>
        <w:t>三是</w:t>
      </w:r>
      <w:r>
        <w:rPr>
          <w:rFonts w:hint="eastAsia" w:ascii="仿宋_GB2312" w:hAnsi="仿宋" w:eastAsia="仿宋_GB2312"/>
          <w:sz w:val="32"/>
          <w:szCs w:val="32"/>
        </w:rPr>
        <w:t>教法改革不断创新，“小学期分段育人、真实岗循环进阶”现代学徒制培养模式，从畜牧兽医专业试点推广到机电一体化技术、药学等9个专业，这一模式被评为湖南省职业教育省级教学成果一等奖；1+X证书制度试点的课证融通模式有序推进，出台了《1+Ｘ证书制度试点工作管理办法》，在19个专业开展12个1+X证书试点，年试点规模达530人；创新订单培养模式，与上海美迪西生物医药股份有限公司、湖南东家乐等企业开展订单培养，共同制订人才培养方案，共同授课，共同管理，现订单培养在校生人数为948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3.产教融合、校企合作开创新局。</w:t>
      </w:r>
      <w:r>
        <w:rPr>
          <w:rFonts w:hint="eastAsia" w:ascii="仿宋_GB2312" w:hAnsi="仿宋" w:eastAsia="仿宋_GB2312"/>
          <w:sz w:val="32"/>
          <w:szCs w:val="32"/>
        </w:rPr>
        <w:t>农机智能制造实训基地入选省级“楚怡”产教融合实训基地；与娄底经开区等区域5个园区建立了战略合作伙伴关系；与娄底雅豪科技有限公司、湖南安保集团有限公司、娄底市景来园林工程有限公司、娄底市林业局新建4个校内生产性实训基地；与娄底市神州生物能源有限公司、娄底经济技术开发区税务局、湖南省绿一佳农业科技发展有限公司等新建3个校外生产性实训基地；与美程陶瓷、天马建筑、安地亚斯、同丰科技等4家企业建立深度校企合作关系；与社区合作新建社区学院2个、中医馆1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rPr>
        <w:t>4.人才培养质量实质性提升。</w:t>
      </w:r>
      <w:r>
        <w:rPr>
          <w:rFonts w:hint="eastAsia" w:ascii="仿宋_GB2312" w:hAnsi="仿宋" w:eastAsia="仿宋_GB2312"/>
          <w:sz w:val="32"/>
          <w:szCs w:val="32"/>
        </w:rPr>
        <w:t>出台了《娄底职业技术学院课程认证管理办法》，修订了《娄底职业技术学院教师课程教学质量评价实施办法》，构建形成了校院二级教育教学督导体系，推门听课评课实现了专兼任教师全覆盖。积极推进提质培优行动计划，39个承接项目建设有序推进，全年形成国家级标志性成果10项、省级标志性成果56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（四）落实立德树人根本任务，学生管理呈现新气象。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1.“三全育人”更有高度。</w:t>
      </w:r>
      <w:r>
        <w:rPr>
          <w:rFonts w:hint="eastAsia" w:ascii="仿宋_GB2312" w:hAnsi="仿宋" w:eastAsia="仿宋_GB2312"/>
          <w:bCs/>
          <w:sz w:val="32"/>
          <w:szCs w:val="32"/>
        </w:rPr>
        <w:t>扎实推进习</w:t>
      </w:r>
      <w:r>
        <w:rPr>
          <w:rFonts w:hint="eastAsia" w:ascii="仿宋_GB2312" w:hAnsi="仿宋" w:eastAsia="仿宋_GB2312"/>
          <w:sz w:val="32"/>
          <w:szCs w:val="32"/>
        </w:rPr>
        <w:t>近平新时代中国特色社会主义思想和党的二十大会议精神进教材、进课堂、进头脑，加强学生理想信念教育。组织学生诵读《中华优秀传统文化精粹》，传承优秀传统文化，增强学生文化自信。发挥易班网络育人优势，运用易班优课开展思政主题教育活动，构建网络思政教育新阵地。开展学生文明养成主题教育活动，各二级学院组建文明建设管理站，开展316次文明纠察活动。立项校级德育特色案例项目20个（其中重点项目6个，一般项目14个），</w:t>
      </w:r>
      <w:r>
        <w:rPr>
          <w:rFonts w:hint="eastAsia" w:ascii="仿宋" w:hAnsi="仿宋" w:eastAsia="仿宋" w:cs="仿宋"/>
          <w:sz w:val="32"/>
          <w:szCs w:val="32"/>
        </w:rPr>
        <w:t>立项湖南省高校思想政治工作精品项目2项、省高校思想政治工作研究项目3项。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2.关爱学生更有温度。</w:t>
      </w:r>
      <w:r>
        <w:rPr>
          <w:rFonts w:hint="eastAsia" w:ascii="仿宋_GB2312" w:hAnsi="仿宋" w:eastAsia="仿宋_GB2312"/>
          <w:sz w:val="32"/>
          <w:szCs w:val="32"/>
        </w:rPr>
        <w:t>关注学生心理健康，构建形成了教育教学、咨询服务、实践活动、危机干预、平台保障“五位一体”心理健康教育工作格局，完善“学校-学院-班级-寝室-医院”五级心育工作机制，全年对6573名2022级新生进行了心理普测，对3297名新生进行心理访谈。关心学生实际困难，对学生家庭经济情况进行全面摸底，确认家庭经济困难学生5984名，特别困难学生3350名，经公平公正评定，18人获评国家奖学金，金额14.4万元，580人获评励志奖学金，金额290万元，4052人获国家助学金，金额763.18万元；为272名征兵入伍毕业生、在校生、退役士兵、退役复学、直招士官学生办理了学费补偿和国家助学贷款代偿,补偿金额294.775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3.社团管理更有力度。</w:t>
      </w:r>
      <w:r>
        <w:rPr>
          <w:rFonts w:hint="eastAsia" w:ascii="仿宋_GB2312" w:hAnsi="仿宋" w:eastAsia="仿宋_GB2312"/>
          <w:sz w:val="32"/>
          <w:szCs w:val="32"/>
        </w:rPr>
        <w:t>修订完善了《娄底职院学生社团管理办法》，48个学生社团根据不同类型由各相关职能部门和各二级学院具体负责业务指导，大学生心理健康协会被评为2021-2022年度湖南省高校“优秀心理类学生社团”；积极开展暑期三下乡社会实践活动，“</w:t>
      </w:r>
      <w:r>
        <w:rPr>
          <w:rFonts w:hint="eastAsia" w:ascii="仿宋_GB2312" w:hAnsi="仿宋" w:eastAsia="仿宋_GB2312"/>
          <w:sz w:val="32"/>
          <w:szCs w:val="32"/>
          <w:lang w:eastAsia="zh-CN"/>
        </w:rPr>
        <w:t>商</w:t>
      </w:r>
      <w:r>
        <w:rPr>
          <w:rFonts w:hint="eastAsia" w:ascii="仿宋_GB2312" w:hAnsi="仿宋" w:eastAsia="仿宋_GB2312"/>
          <w:sz w:val="32"/>
          <w:szCs w:val="32"/>
        </w:rPr>
        <w:t>学院小分队、医学部小分队”获得镜头下的三下乡国家级优秀团队，校团委获评2022年度湖南省五四红旗团委。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4.招生就业更有满意度。</w:t>
      </w:r>
      <w:r>
        <w:rPr>
          <w:rFonts w:hint="eastAsia" w:ascii="仿宋_GB2312" w:hAnsi="仿宋" w:eastAsia="仿宋_GB2312"/>
          <w:sz w:val="32"/>
          <w:szCs w:val="32"/>
        </w:rPr>
        <w:t>2022年招录全日制大中专新生7599人，在校学生达到20004人。5952名毕业生中落实毕业去向人数为5436人，毕业去向落实率为91.33%、对口就业率70.41%，留在当地就业人数1339人，占总就业人数的25.97%，企业满意度99.66%。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（五）科研与社会服务有了新建树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1.科研成果量质齐升。</w:t>
      </w:r>
      <w:r>
        <w:rPr>
          <w:rFonts w:hint="eastAsia" w:ascii="仿宋_GB2312" w:hAnsi="仿宋" w:eastAsia="仿宋_GB2312"/>
          <w:sz w:val="32"/>
          <w:szCs w:val="32"/>
        </w:rPr>
        <w:t>省厅级科研课题立项35项，纵向科研课题到账经费50余万元，公开发表论文320篇，其中中文核心期刊以上论文15篇；专利40项，其中发明专利2项，软件著作权17项；获娄底市“小荷”人才项目1项、市级以上科研成果奖12项；2人获评“娄底市高层次人才‘湘中英才’”；2人获评“娄底市政府特殊津贴人员”;1人获评“娄底青年工匠之星”；1人获娄底市“最美科技工作者”荣誉称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2.科技服务和科研攻关能力显著提高。</w:t>
      </w:r>
      <w:r>
        <w:rPr>
          <w:rFonts w:hint="eastAsia" w:ascii="仿宋_GB2312" w:hAnsi="仿宋" w:eastAsia="仿宋_GB2312"/>
          <w:sz w:val="32"/>
          <w:szCs w:val="32"/>
        </w:rPr>
        <w:t>立项横向技术服务课题19项，横向技术服务到账经费145万；校企合作累计攻克关键技术难题25个，横向技术服务产生经济效益达790余万。开发“脱粒机试验方法”“差速转向水田履带拖拉机”国家级标准2项、“无花果设施栽培”“果蔬机械化烘干技术规程”省级标准2项；药学团队成功引种藏红花，对室内室外“二段式”栽培等3项技术进行适应性改良，品质优于行业特级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3.培训服务取得新进展。</w:t>
      </w:r>
      <w:r>
        <w:rPr>
          <w:rFonts w:hint="eastAsia" w:ascii="仿宋_GB2312" w:hAnsi="仿宋" w:eastAsia="仿宋_GB2312"/>
          <w:sz w:val="32"/>
          <w:szCs w:val="32"/>
        </w:rPr>
        <w:t>积极拓展职业培训新领域，完成各类培训人数达20115人次；严格成人学历继续教育专项整治，一批问题得到坚决彻底整改。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（六）内部治理能力得到新提升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1.管理制度进一步完善。</w:t>
      </w:r>
      <w:r>
        <w:rPr>
          <w:rFonts w:hint="eastAsia" w:ascii="仿宋_GB2312" w:hAnsi="仿宋" w:eastAsia="仿宋_GB2312"/>
          <w:sz w:val="32"/>
          <w:szCs w:val="32"/>
        </w:rPr>
        <w:t>坚持以章程为统揽，完善治理制度25个，其中新建19个、修订6个，积极开展贯彻执行党委领导下的校长负责制自查工作，现代大学制度体系进一步完善。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2.办学条件不断改善。</w:t>
      </w:r>
      <w:r>
        <w:rPr>
          <w:rFonts w:hint="eastAsia" w:ascii="仿宋_GB2312" w:hAnsi="仿宋" w:eastAsia="仿宋_GB2312"/>
          <w:sz w:val="32"/>
          <w:szCs w:val="32"/>
        </w:rPr>
        <w:t>体育馆、图书馆、医学院文化广场环境文化建设项目、智能制造中心大楼附属工程、农林实训基地连片升级改造等项目有序推进，全年完成投资9395万元；智慧校园建设积极推进；完成维修改造项目12项，校园环境更加美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3.财务后勤保障能力持续提升。</w:t>
      </w:r>
      <w:r>
        <w:rPr>
          <w:rFonts w:hint="eastAsia" w:ascii="仿宋_GB2312" w:hAnsi="仿宋" w:eastAsia="仿宋_GB2312"/>
          <w:sz w:val="32"/>
          <w:szCs w:val="32"/>
        </w:rPr>
        <w:t>加强预算管理，规范采购流程，全年完成各类采购2802项，签订合同502个，采购金额达6158万余元，其中政府采购限额标准以上采购金额2221.2万元，自主采购及电子卖场采购3937.71万元。加强资产管理使用和维护，修订《娄底职业技术学院固定资产管理办法》，对国有资产进行了全面清查，做到了账账相符，账实相符，帐卡相符。强化内部审计监督，制定《娄底职业技术学院中层干部经济责任审计实施办法》，完成预算控制价审核136项、基建维修工程项目结算审计40项、基建维修工程项目预算审计46项。物业服务、饮食服务、食品卫生、水电保障、设施设备维修、校园绿化、校园卫生保洁等后勤服务质效全面提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4.校园整体和谐稳定。</w:t>
      </w:r>
      <w:r>
        <w:rPr>
          <w:rFonts w:hint="eastAsia" w:ascii="仿宋_GB2312" w:hAnsi="仿宋" w:eastAsia="仿宋_GB2312"/>
          <w:sz w:val="32"/>
          <w:szCs w:val="32"/>
        </w:rPr>
        <w:t>出台《娄底职业技术学院校园安全管理办法》，安全工作机制进一步健全，全面排查整治各类事故隐患和问题；强化节假日和敏感时期值班值守；扎实做好疫情防控工作，及时做好风险排查与核酸检测。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（七）党建工作质量上到新水平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1.坚定落实“两个维护”根本政治要求。</w:t>
      </w:r>
      <w:r>
        <w:rPr>
          <w:rFonts w:hint="eastAsia" w:ascii="仿宋_GB2312" w:hAnsi="仿宋" w:eastAsia="仿宋_GB2312"/>
          <w:sz w:val="32"/>
          <w:szCs w:val="32"/>
        </w:rPr>
        <w:t>全年开展党委理论中心组学习15次，坚持双周教职工政治理论学习制度，严格落实“第一议题”学习制度，第一时间学习贯彻习近平总书记重要讲话和指示精神、认真贯彻落实党的二十大精神，带动全校上下进一步明确“两个确立”的决定性意义，进一步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2.从严落实基层党建工作责任制。</w:t>
      </w:r>
      <w:r>
        <w:rPr>
          <w:rFonts w:hint="eastAsia" w:ascii="仿宋_GB2312" w:hAnsi="仿宋" w:eastAsia="仿宋_GB2312"/>
          <w:sz w:val="32"/>
          <w:szCs w:val="32"/>
        </w:rPr>
        <w:t>严格落实“三会一课”制度和主题党日活动制度，扎实推进基层党组织“五化”建设提质增效，对新任73名中层干部进行试用期满考核，全年共发展预备党员269人，预备党员转正252人，培训入党积极分子1837人。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3.抓细抓实意识形态工作。</w:t>
      </w:r>
      <w:r>
        <w:rPr>
          <w:rFonts w:hint="eastAsia" w:ascii="仿宋_GB2312" w:hAnsi="仿宋" w:eastAsia="仿宋_GB2312"/>
          <w:sz w:val="32"/>
          <w:szCs w:val="32"/>
        </w:rPr>
        <w:t>认真执行意识形态工作责任制，将意识形态工作纳入纳入绩效考核，党委3次专题研究研判学校意识形态等领域存在的风险；加强阵地管控，管好课堂主渠道，管住校园新媒体，规范管理报告会研讨会讲座论坛，规范使用教材，防范和抵御校园传教，无意识形态领域问题事件发生；积极主动宣传，在湖南教育网、中国教育在线等媒体上发布新闻337篇，牢牢把握舆论阵地主导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4.深入推进党风廉政建设。</w:t>
      </w:r>
      <w:r>
        <w:rPr>
          <w:rFonts w:hint="eastAsia" w:ascii="仿宋_GB2312" w:hAnsi="仿宋" w:eastAsia="仿宋_GB2312"/>
          <w:sz w:val="32"/>
          <w:szCs w:val="32"/>
        </w:rPr>
        <w:t>出台《娄底职业技术学院关于开展“清廉学校”建设的工作方案》，开展形式多样的党风廉政教育和自建房、收送红包及高等学校继续教育学历专项整治工作，处理各项违纪案件、举报件、信访件共计16件，其中含专项整治3件；处分处理各类违规违纪45人次，其中政务警告处分1人次、党内警告处分1人次、诫勉谈话7人次、其它约谈及提醒谈话与书面检讨36人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5.认真做好对口帮扶工作。</w:t>
      </w:r>
      <w:r>
        <w:rPr>
          <w:rFonts w:hint="eastAsia" w:ascii="仿宋_GB2312" w:hAnsi="仿宋" w:eastAsia="仿宋_GB2312"/>
          <w:sz w:val="32"/>
          <w:szCs w:val="32"/>
        </w:rPr>
        <w:t>扎实抓好对口帮扶任务，派出驻村干部3名，做好了贫困劳动力稳岗就业帮扶工作，确保一户一人稳岗就业，杜绝返贫情况发生；完善了公路硬化、文化广场建设、饮水深水井建设、水利水渠建设等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位代表，2022年是极不平凡的一年，是值得铭记的一年，是彰显娄职责任担当的一年，我们不计得失、抢抓时间建好了娄底市方舱医院、亚定点医院，我们动员298名志愿者支持娄底市区核酸采集与志愿服务；我们校园出现疫情时，56名医卫专业教师、校医务室护士及附属二医院部分医护人员不惧风险进入高风险区上门核酸采样，6名党员、1名党员发展对象和1名入党积极分子组成志愿服务团队，主动承担高风险区师生送餐上门、卫生清洁、环境消杀等工作。2022年，医学校区建设与管理、中职教育教学与管理、附属二医院与医务室工作、图文信息、关工委工作、档案统计与保密工作、国际交流合作等工作都取得了新进展，为学校高质量发展做出了应有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各位代表，过去一年工作成绩的取得，依靠的是全校干部职工踏实肯干、无私奉献，凝聚着全体娄职人的智慧和汗水。在此，我代表党委、行政班子，向全体代表和全校教职员工，致以崇高的敬意和衷心的感谢！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在看到成绩的同时，我们还必须清醒地意识到学校发展存在的问题和不足：</w:t>
      </w:r>
      <w:r>
        <w:rPr>
          <w:rFonts w:hint="eastAsia" w:ascii="仿宋_GB2312" w:eastAsia="仿宋_GB2312"/>
          <w:b/>
          <w:sz w:val="32"/>
          <w:szCs w:val="32"/>
        </w:rPr>
        <w:t>一是在思想观念方面，</w:t>
      </w:r>
      <w:r>
        <w:rPr>
          <w:rFonts w:hint="eastAsia" w:ascii="仿宋_GB2312" w:eastAsia="仿宋_GB2312"/>
          <w:sz w:val="32"/>
          <w:szCs w:val="32"/>
        </w:rPr>
        <w:t>一些干部职工的学习意识、创新意识、争先意识不强，需要进一步解放思想、改革创新。</w:t>
      </w:r>
      <w:r>
        <w:rPr>
          <w:rFonts w:hint="eastAsia" w:ascii="仿宋_GB2312" w:eastAsia="仿宋_GB2312"/>
          <w:b/>
          <w:sz w:val="32"/>
          <w:szCs w:val="32"/>
        </w:rPr>
        <w:t>二是在日常管理方面，</w:t>
      </w:r>
      <w:r>
        <w:rPr>
          <w:rFonts w:hint="eastAsia" w:ascii="仿宋_GB2312" w:eastAsia="仿宋_GB2312"/>
          <w:sz w:val="32"/>
          <w:szCs w:val="32"/>
        </w:rPr>
        <w:t>一些制度的科学性不够、执行不到位，内部治理水平需要进一步提升。</w:t>
      </w:r>
      <w:r>
        <w:rPr>
          <w:rFonts w:hint="eastAsia" w:ascii="仿宋_GB2312" w:eastAsia="仿宋_GB2312"/>
          <w:b/>
          <w:sz w:val="32"/>
          <w:szCs w:val="32"/>
        </w:rPr>
        <w:t>三是在办学条件方面，</w:t>
      </w:r>
      <w:r>
        <w:rPr>
          <w:rFonts w:hint="eastAsia" w:ascii="仿宋_GB2312" w:eastAsia="仿宋_GB2312"/>
          <w:sz w:val="32"/>
          <w:szCs w:val="32"/>
        </w:rPr>
        <w:t>生均教学行政用房面积、生均图书、三级以上直属附属医院、生均占地面积均低于合格指标，急需下大力气缓解。</w:t>
      </w:r>
      <w:r>
        <w:rPr>
          <w:rFonts w:hint="eastAsia" w:ascii="仿宋_GB2312" w:eastAsia="仿宋_GB2312"/>
          <w:b/>
          <w:sz w:val="32"/>
          <w:szCs w:val="32"/>
        </w:rPr>
        <w:t>四是在教育教学方面，</w:t>
      </w:r>
      <w:r>
        <w:rPr>
          <w:rFonts w:hint="eastAsia" w:ascii="仿宋_GB2312" w:eastAsia="仿宋_GB2312"/>
          <w:sz w:val="32"/>
          <w:szCs w:val="32"/>
        </w:rPr>
        <w:t>产教融合仍需扩面提质，理实贯通还任重道远。这些问题需要我们不断加以解决。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二、2023年目标与任务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2023年是全面贯彻落实党的二十大精神的开局起步之年，也是学院加快推进高质量发展的关键一年。</w:t>
      </w:r>
      <w:r>
        <w:rPr>
          <w:rFonts w:hint="eastAsia" w:ascii="仿宋_GB2312" w:hAnsi="仿宋_GB2312" w:eastAsia="仿宋_GB2312" w:cs="仿宋_GB2312"/>
          <w:bCs/>
          <w:sz w:val="32"/>
          <w:szCs w:val="32"/>
        </w:rPr>
        <w:t>我们的奋斗目标是：</w:t>
      </w:r>
      <w:r>
        <w:rPr>
          <w:rFonts w:hint="eastAsia" w:ascii="仿宋_GB2312" w:hAnsi="仿宋_GB2312" w:eastAsia="仿宋_GB2312" w:cs="仿宋_GB2312"/>
          <w:b/>
          <w:bCs/>
          <w:sz w:val="32"/>
          <w:szCs w:val="32"/>
        </w:rPr>
        <w:t>今年确保学校“达标”，明年争创国家“双高”。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sz w:val="32"/>
          <w:szCs w:val="32"/>
        </w:rPr>
        <w:t>这字面上是今后两年的目标，但从工作上看主要是一个今年的年度目标。首先，教育部、省教育厅明确2023年80%的职业学校办学条件达标，我校作为国家优质校和省“双高校”，没有理由落到后面的20%中去，毫无疑问今年必须达标。其次，关于明年争创国家“双高校”，这是我们必须全力争取的，有很大难度，但再难我们也要盯着这个目标前进。而争取实现这个目标，相关基础工作今年必须到位，特别是应该具备的系列标志性成果，必须在今年尽可能多地达成一批，只有及早着手，把基础打稳，明年才有机会，否则，等到明年急时抱佛脚就来不及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实现上述奋斗目标，</w:t>
      </w:r>
      <w:r>
        <w:rPr>
          <w:rFonts w:hint="eastAsia" w:ascii="仿宋_GB2312" w:hAnsi="仿宋_GB2312" w:eastAsia="仿宋_GB2312" w:cs="仿宋_GB2312"/>
          <w:bCs/>
          <w:sz w:val="32"/>
          <w:szCs w:val="32"/>
        </w:rPr>
        <w:t>我们必须扎实推进以下重点工作：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仿宋_GB2312" w:eastAsia="楷体_GB2312" w:cs="仿宋_GB2312"/>
          <w:sz w:val="32"/>
          <w:szCs w:val="32"/>
        </w:rPr>
        <w:t>（一）始终坚持</w:t>
      </w:r>
      <w:r>
        <w:rPr>
          <w:rFonts w:hint="eastAsia" w:ascii="楷体_GB2312" w:eastAsia="楷体_GB2312"/>
          <w:sz w:val="32"/>
          <w:szCs w:val="32"/>
        </w:rPr>
        <w:t>党对学校工作的全面领导。</w:t>
      </w:r>
      <w:r>
        <w:rPr>
          <w:rFonts w:hint="eastAsia" w:ascii="仿宋_GB2312" w:eastAsia="仿宋_GB2312"/>
          <w:b/>
          <w:sz w:val="32"/>
          <w:szCs w:val="32"/>
        </w:rPr>
        <w:t>深入学习贯彻党的二十大精神。</w:t>
      </w:r>
      <w:r>
        <w:rPr>
          <w:rFonts w:hint="eastAsia" w:ascii="仿宋_GB2312" w:eastAsia="仿宋_GB2312"/>
          <w:sz w:val="32"/>
          <w:szCs w:val="32"/>
        </w:rPr>
        <w:t>把学习贯彻党的二十大精神作为首要政治任务，扎实开展主题教育，推动党的二十精神进教材、进课堂、进头脑。认真抓实“悦读新时代 逐梦新征程”楚怡读书行动，引导师生员工悟思想、话未来、作贡献。</w:t>
      </w:r>
      <w:r>
        <w:rPr>
          <w:rFonts w:hint="eastAsia" w:ascii="仿宋_GB2312" w:eastAsia="仿宋_GB2312"/>
          <w:b/>
          <w:sz w:val="32"/>
          <w:szCs w:val="32"/>
        </w:rPr>
        <w:t>切实加强党对学校工作的全面领导。</w:t>
      </w:r>
      <w:r>
        <w:rPr>
          <w:rFonts w:hint="eastAsia" w:ascii="仿宋_GB2312" w:eastAsia="仿宋_GB2312"/>
          <w:sz w:val="32"/>
          <w:szCs w:val="32"/>
        </w:rPr>
        <w:t>严格执行高校党委领导下的校长负责制，持续加强基层党组织建设，完善二级学院党政联席议事决策制度，推进党建工作示范建设和质量创优工作，高质量做好党员发展工作。聚焦“两个维护”强化政治监督，认真落实全面从严治党主体责任；深入推进“清廉校园”建设，不断加强对领导干部全方位管理和经常性监督，持续深化纠“四风”树新风，严格监督执纪问责，让全校教职工特别是领导干部习惯在有约束受监督的环境下工作和生活。</w:t>
      </w:r>
      <w:r>
        <w:rPr>
          <w:rFonts w:hint="eastAsia" w:ascii="仿宋_GB2312" w:eastAsia="仿宋_GB2312"/>
          <w:b/>
          <w:sz w:val="32"/>
          <w:szCs w:val="32"/>
        </w:rPr>
        <w:t>坚定不移维护学校安全稳定。</w:t>
      </w:r>
      <w:r>
        <w:rPr>
          <w:rFonts w:hint="eastAsia" w:ascii="仿宋_GB2312" w:eastAsia="仿宋_GB2312"/>
          <w:sz w:val="32"/>
          <w:szCs w:val="32"/>
        </w:rPr>
        <w:t>巩固马克思主义在意识形态领域的指导地位，严格落实意识形态工作责任制。加强对群团统战工作的指导，加快民族文化园建设。扎实抓好消防、建筑、实验室等安全管理，强化防溺水、防性侵、防欺凌和国家安全、扫黑除恶等重点领域专项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（二）统筹推动学校内涵建设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1.统筹推进国家“优质校”、“提质培优行动计划”和省级“双高校”建设。</w:t>
      </w:r>
      <w:r>
        <w:rPr>
          <w:rFonts w:hint="eastAsia" w:ascii="仿宋_GB2312" w:eastAsia="仿宋_GB2312"/>
          <w:sz w:val="32"/>
          <w:szCs w:val="32"/>
        </w:rPr>
        <w:t>2023年是国家“优质校”和“提质培优行动计划”收官之年，必须全面梳理国家“优质校”、“提质培优行动计划”和省级“双高校”建设任务完成情况，做好统筹结合文章，确保建设任务全面完成。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2.对接区域产业优化专业结构。</w:t>
      </w:r>
      <w:r>
        <w:rPr>
          <w:rFonts w:hint="eastAsia" w:ascii="仿宋_GB2312" w:eastAsia="仿宋_GB2312"/>
          <w:sz w:val="32"/>
          <w:szCs w:val="32"/>
        </w:rPr>
        <w:t>对接娄底市“一核一廊”市域经济格局和“2+‘2+5+5’+‘3+1’”的产业布局体系，进一步优化学校专业结构布局，优先设置服务新兴产业、新兴业态发展的前沿新兴专业，重点发展支撑先进制造业、现代服务业等重点领域和重大民生需求的专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3.持续深化“三教”改革。深化教师队伍建设改革</w:t>
      </w:r>
      <w:r>
        <w:rPr>
          <w:rFonts w:hint="eastAsia" w:ascii="仿宋_GB2312" w:eastAsia="仿宋_GB2312"/>
          <w:sz w:val="32"/>
          <w:szCs w:val="32"/>
        </w:rPr>
        <w:t>，强化师德师风建设，出台专业群带头人、专业带头人、骨干教师、双师型教师标准，实施名师培养工程，推进“名师”“大师”工作室建设，做好高层次人才培养、引进和稳定工作，加强兼职教师队伍建设，建设互兼互聘、有工匠精神的“双师型”教师队伍。</w:t>
      </w:r>
      <w:r>
        <w:rPr>
          <w:rFonts w:hint="eastAsia" w:ascii="仿宋_GB2312" w:eastAsia="仿宋_GB2312"/>
          <w:b/>
          <w:sz w:val="32"/>
          <w:szCs w:val="32"/>
        </w:rPr>
        <w:t>深化教材改革，</w:t>
      </w:r>
      <w:r>
        <w:rPr>
          <w:rFonts w:hint="eastAsia" w:ascii="仿宋_GB2312" w:eastAsia="仿宋_GB2312"/>
          <w:sz w:val="32"/>
          <w:szCs w:val="32"/>
        </w:rPr>
        <w:t>加强对教材审核与管理，积极推进校企合作编写教材，努力形成一批能打通理实壁垒、直达实践能力的精品教材与规划教材；推进国家职业教育智慧教育平台使用，建设一批省级精品在线开放课程、专业教学资源库，推动优质教育教学资源建设与应用；开展</w:t>
      </w:r>
      <w:r>
        <w:rPr>
          <w:rFonts w:hint="eastAsia" w:ascii="仿宋_GB2312" w:hAnsi="仿宋" w:eastAsia="仿宋_GB2312"/>
          <w:sz w:val="32"/>
          <w:szCs w:val="32"/>
        </w:rPr>
        <w:t>课程认证和</w:t>
      </w:r>
      <w:r>
        <w:rPr>
          <w:rFonts w:hint="eastAsia" w:ascii="仿宋_GB2312" w:eastAsia="仿宋_GB2312"/>
          <w:sz w:val="32"/>
          <w:szCs w:val="32"/>
        </w:rPr>
        <w:t>课程思政合格课程认定，形成一批校级金课和课程思政示范课程，争取立项一批省级及以上课程思政优秀案例。</w:t>
      </w:r>
      <w:r>
        <w:rPr>
          <w:rFonts w:hint="eastAsia" w:ascii="仿宋_GB2312" w:eastAsia="仿宋_GB2312"/>
          <w:b/>
          <w:sz w:val="32"/>
          <w:szCs w:val="32"/>
        </w:rPr>
        <w:t>深化教法改革，</w:t>
      </w:r>
      <w:r>
        <w:rPr>
          <w:rFonts w:hint="eastAsia" w:ascii="仿宋_GB2312" w:eastAsia="仿宋_GB2312"/>
          <w:sz w:val="32"/>
          <w:szCs w:val="32"/>
        </w:rPr>
        <w:t>深入推进产教融合、校企合作，持续推进现代学徒制和1+X证书试点，探索实施实践教学、情感教学、快乐教学等工学结合、寓教于做、寓教于乐的教法，推行课堂认证与优质课堂建设，加强校内外生产性实训基地建设，切实为学生在真实生产场景中提高技术技能创造更优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4.加快智慧校园建设。</w:t>
      </w:r>
      <w:r>
        <w:rPr>
          <w:rFonts w:hint="eastAsia" w:ascii="仿宋_GB2312" w:eastAsia="仿宋_GB2312"/>
          <w:sz w:val="32"/>
          <w:szCs w:val="32"/>
        </w:rPr>
        <w:t>全面完成智慧校园第一期建设相关项目；推进学生公寓网络改造及无线覆盖等基础网络建设和智慧教室等信息化教学平台及硬件建设，争创信息化标杆校；做好教育部职业教育智慧大脑数据中台相关工作，力争进入教育部第一批数字化校园试点院校及示范校名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5.强化教育教学质量评价。</w:t>
      </w:r>
      <w:r>
        <w:rPr>
          <w:rFonts w:hint="eastAsia" w:ascii="仿宋_GB2312" w:eastAsia="仿宋_GB2312"/>
          <w:sz w:val="32"/>
          <w:szCs w:val="32"/>
        </w:rPr>
        <w:t>落实《娄底职业技术学院课程教学质量评价实施办法》，切实提高课堂教学质量。加快智慧教学支持系统和实践性教学管理系统建设，努力实现教学管理、实训管理、教学质量评价智慧化。探索高职专业认证，做好专业技能、毕业设计抽查工作，组织学生参加省级及以上技能竞赛，争取在国家级比赛中有新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（三）全面提升立德树人质量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1.深入推进“三全育人”综合改革。</w:t>
      </w:r>
      <w:r>
        <w:rPr>
          <w:rFonts w:hint="eastAsia" w:ascii="仿宋_GB2312" w:eastAsia="仿宋_GB2312"/>
          <w:sz w:val="32"/>
          <w:szCs w:val="32"/>
        </w:rPr>
        <w:t>完善全员全过程全方位育人体制机制，构建“三全育人”新格局，力争进入全国“三全育人”典型校行列。深化思政课改革创新、推动各类课程与思政课程同向同行，把思政教育贯穿于教育教学全过程。扎实做好学生思想政治主题教育活动、社会主义核心价值观建设示范点和“经典文化诵读”活动，推进易班网络育人建设，追求思政育人春风化雨、润物无声的良好效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2.抓实抓好学生常规管理工作。</w:t>
      </w:r>
      <w:r>
        <w:rPr>
          <w:rFonts w:hint="eastAsia" w:ascii="仿宋_GB2312" w:eastAsia="仿宋_GB2312"/>
          <w:sz w:val="32"/>
          <w:szCs w:val="32"/>
        </w:rPr>
        <w:t>加强对学生日常行为管理，坚持教育与惩戒相结合，引导学生自觉遵守公民道德规范和学校管理制度。设立劳动教育必修课和劳动周，建立劳动素养评价体系，强化学生劳动意识。引导学生每天运动不少于1小时，注重学生强健体魄培养。推进“一站式”学生综合社区建设，出台《娄底职业技术学院“一站式”学生综合社区建设方案》，推动校院领导力量、管理力量、思政力量、服务力量下沉一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3.促进学生身心健康全面发展。</w:t>
      </w:r>
      <w:r>
        <w:rPr>
          <w:rFonts w:hint="eastAsia" w:ascii="仿宋_GB2312" w:eastAsia="仿宋_GB2312"/>
          <w:sz w:val="32"/>
          <w:szCs w:val="32"/>
        </w:rPr>
        <w:t>完善《二级学院心理健康教育工作考核标准》，加强心理健康工作队伍建设。打造特色心理健康教育活动体系，利用微信公众号、视频号、抖音号等云端平台定时推送心理保健知识，支持各二级学院结合专业特色建立“一院一品”精品活动。建立新生心理档案，完善“学校—学院—班级—宿舍”四级预警防控体系，杜绝校园危机事件发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4.加强辅导员队伍建设。</w:t>
      </w:r>
      <w:r>
        <w:rPr>
          <w:rFonts w:hint="eastAsia" w:ascii="仿宋_GB2312" w:eastAsia="仿宋_GB2312"/>
          <w:sz w:val="32"/>
          <w:szCs w:val="32"/>
        </w:rPr>
        <w:t>做好辅导员队伍培训，按要求选派辅导员参加国家级与省级辅导员培训；对新进辅导员开展岗前培训，对全体专职辅导员开展综合素质拓展培训师培训，切实提高辅导员综合素质。组织开展第十届辅导员素质能力大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5.提升招生就业工作质量。</w:t>
      </w:r>
      <w:r>
        <w:rPr>
          <w:rFonts w:hint="eastAsia" w:ascii="仿宋_GB2312" w:eastAsia="仿宋_GB2312"/>
          <w:sz w:val="32"/>
          <w:szCs w:val="32"/>
        </w:rPr>
        <w:t>加大招生宣传力度，组织做好单独招生考试录取工作和普通高考招生录取工作，提升生源质量。加强就业创业教育与指导，引导学生树立正确的就业观；积极访企拓岗，拓宽就业渠道，用足用好政策性岗位、基层就业、参军入伍等稳就业举措，组织开展好系列招聘活动，加大对毕业生的岗位信息精准推送力度，推动毕业生积极就业创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（四）不断提高科研与社会服务水平。</w:t>
      </w:r>
      <w:r>
        <w:rPr>
          <w:rFonts w:hint="eastAsia" w:ascii="仿宋_GB2312" w:eastAsia="仿宋_GB2312"/>
          <w:sz w:val="32"/>
          <w:szCs w:val="32"/>
        </w:rPr>
        <w:t>支持鼓励教师进行科学研究、技术攻关，促进成果转化和技术服务，承担服务地方发展的横向项目，加强服务中小企业的技术研究和产品升级。支持鼓励教师参与指导社会技能培训工作，积极开展政府补贴性培训和公益性免费培训，力争年社会培训达到20000人次以上。认真做好驻村帮扶、社区帮扶、消费帮扶、脱贫地区中职学校帮扶工作。完善“十百工程”推进机制，全面落实定向定点服务计划，把“十百工程”做在实处、做出成色和特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（五）持续推进依法治校。</w:t>
      </w:r>
      <w:r>
        <w:rPr>
          <w:rFonts w:hint="eastAsia" w:ascii="仿宋_GB2312" w:eastAsia="仿宋_GB2312"/>
          <w:sz w:val="32"/>
          <w:szCs w:val="32"/>
        </w:rPr>
        <w:t>完成学校章程修订工作，根据修订后的章程完善现有规章制度，推进校院二级管理体制改革，切实提升学校治理能力与水平。做好娄底职业教育集团换届工作，推进职业教育集团依法实体化运行。坚持依法理财和统筹兼顾，集中财力重点支持学科建设、实验实训室建设、队伍建设和基本建设，强化预算执行管理，实现有限资金的合理配置和高效使用。全面完成实物资产清查工作，完善招标采购程序，加强对各部门单位电子卖场采购的监督检查，强化合同管理和严格按合同履约验收，防范合同风险，提高工作质量和效率。严格预决算与绩效审计、财务收支审计、经济责任等财务审计工作，加强建设工程预、结算审计和各类建设项目招标控制价审核。加强学历继续教育整改，出台相关管理办法，修订人才培养方案，推进学历继续教育健康规范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（六）努力实现基本办学条件动态达标。</w:t>
      </w:r>
      <w:r>
        <w:rPr>
          <w:rFonts w:hint="eastAsia" w:ascii="仿宋_GB2312" w:eastAsia="仿宋_GB2312"/>
          <w:sz w:val="32"/>
          <w:szCs w:val="32"/>
        </w:rPr>
        <w:t>大力争取市委、市政府支持，尽快推进市二人民医院、市水科所整体转隶，合理规划学生规模，缓解基本办学条件压力。全力推进体育馆、图书馆工程建设，争取尽快交付使用；全力推进第二附属医院培训中心转型医养中心项目医养大楼建设工程建设，年内完成总工程量的85%；全力推进与湖南安保集团、湖南精飞智能的校内生产性实训基地建设，尽早投入使用，从而有效扩大教学用房面积。采取采购和捐赠相结合的办法，扩大图书总量；对一体化电子资源管理平台进行二次开发，建设图书馆特色电子资源库，扩充电子资源数量。使生均教学用房、生均图书两个指标实现总体动态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（七）合力打造一批高水平标志性成果。</w:t>
      </w:r>
      <w:r>
        <w:rPr>
          <w:rFonts w:hint="eastAsia" w:ascii="仿宋_GB2312" w:eastAsia="仿宋_GB2312"/>
          <w:sz w:val="32"/>
          <w:szCs w:val="32"/>
        </w:rPr>
        <w:t>对照国家“双高校”遴选指标，提前谋划，集中优势组建团队，精心打磨，夯实实力，在教学成果、教学资源库、教学改革试点、重点专业建设、教学名师培育、就业创业典型培养、教学能力比赛、各类技能竞赛等方面狠下功夫，努力打造一批高水平、高质量的国家级、省级标志性成果，为创建国家“双高校”奠定坚实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（八）用心用情加强民生保障。</w:t>
      </w:r>
      <w:r>
        <w:rPr>
          <w:rFonts w:hint="eastAsia" w:ascii="仿宋_GB2312" w:eastAsia="仿宋_GB2312"/>
          <w:sz w:val="32"/>
          <w:szCs w:val="32"/>
        </w:rPr>
        <w:t>开展“两型”校园创建，重点做好水电技改、水电管理工作。做好校园绿化养护，努力提高校园环境建设品位和档次，打造绿色校园、园林式校园。做好学生食堂托管到期重新招投标和食品安全监管工作，进一步提高餐饮服务质量。加快推进综合校区教学楼、学生公寓第7栋改造工程和第二附属医院中医馆建设等项目。努力创造条件，力争年底办好大同沁园教师村不动产登记证。健全校务公开、信息公开和民主议事决策机制，完善教代会制度，切实保障教职员工民主参与、民主管理、民主监督的实现。坚持以人为本，切实关注教职工的切身利益，力所能及、合理合规提高教职工福利待遇。真心诚意</w:t>
      </w:r>
      <w:r>
        <w:rPr>
          <w:rFonts w:hint="eastAsia" w:ascii="仿宋" w:hAnsi="仿宋" w:eastAsia="仿宋" w:cs="仿宋"/>
          <w:color w:val="000000"/>
          <w:sz w:val="32"/>
          <w:szCs w:val="32"/>
        </w:rPr>
        <w:t>做好离退休老同志服务工作，</w:t>
      </w:r>
      <w:r>
        <w:rPr>
          <w:rFonts w:hint="eastAsia" w:ascii="仿宋_GB2312" w:eastAsia="仿宋_GB2312"/>
          <w:sz w:val="32"/>
          <w:szCs w:val="32"/>
        </w:rPr>
        <w:t>让老同志老有所依、老有所乐、老有所为。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位代表，同志们，扬帆风正好，逐浪新征程。2022年，我们共克时艰，团结奋进，取得了一些进步，收获了一些成果。2023年，让我们携起手来，坚定信心、鼓足干劲、抢抓机遇，以一往无前的奋斗姿态朝着新的目标迈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olor w:val="FF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M3MGY5ODdhMWE2MmU0NDJmZjMxNjk2OTkwYTcifQ=="/>
  </w:docVars>
  <w:rsids>
    <w:rsidRoot w:val="4DA0110B"/>
    <w:rsid w:val="4DA0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2023-11-15T07:48:00Z</dcterms:created>
  <dc:creator>WPS_1559609556</dc:creator>
  <cp:lastModifiedBy>WPS_1559609556</cp:lastModifiedBy>
  <dcterms:modified xsi:type="dcterms:W3CDTF">2023-11-15T07:49:33Z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001C3935616649C4A98FD2A413EEDB76_11</vt:lpwstr>
  </property>
</Properties>
</file>