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20" w:lineRule="exact"/>
        <w:rPr>
          <w:rFonts w:ascii="Times New Roman" w:hAnsi="Times New Roman" w:eastAsia="黑体"/>
          <w:color w:val="000000"/>
          <w:szCs w:val="32"/>
        </w:rPr>
      </w:pPr>
      <w:r>
        <w:rPr>
          <w:rFonts w:ascii="Times New Roman" w:hAnsi="Times New Roman" w:eastAsia="黑体"/>
          <w:color w:val="000000"/>
          <w:szCs w:val="32"/>
        </w:rPr>
        <w:t>附件2</w:t>
      </w:r>
    </w:p>
    <w:p>
      <w:pPr>
        <w:ind w:firstLine="632" w:firstLineChars="200"/>
        <w:rPr>
          <w:rFonts w:ascii="Times New Roman" w:hAnsi="Times New Roman"/>
          <w:w w:val="99"/>
        </w:rPr>
      </w:pPr>
    </w:p>
    <w:p>
      <w:pPr>
        <w:pStyle w:val="3"/>
        <w:snapToGrid w:val="0"/>
        <w:spacing w:beforeAutospacing="0" w:afterAutospacing="0" w:line="6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2019年湖南黄炎培职业教育奖</w:t>
      </w:r>
    </w:p>
    <w:p>
      <w:pPr>
        <w:pStyle w:val="3"/>
        <w:snapToGrid w:val="0"/>
        <w:spacing w:beforeAutospacing="0" w:afterAutospacing="0" w:line="62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创业规划大赛综合模拟专项赛方案</w:t>
      </w:r>
    </w:p>
    <w:p>
      <w:pPr>
        <w:ind w:firstLine="870" w:firstLineChars="200"/>
        <w:rPr>
          <w:rFonts w:ascii="Times New Roman" w:hAnsi="Times New Roman"/>
          <w:color w:val="FF0000"/>
          <w:w w:val="99"/>
          <w:sz w:val="44"/>
          <w:szCs w:val="44"/>
        </w:rPr>
      </w:pP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一、比赛形式</w:t>
      </w:r>
    </w:p>
    <w:p>
      <w:pPr>
        <w:spacing w:before="80"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创业综合模拟专项赛全程采用“创业之星”黄炎培大赛专版竞赛平台。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二、比赛要求</w:t>
      </w:r>
    </w:p>
    <w:p>
      <w:pPr>
        <w:spacing w:before="80"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参赛队以学生组队形式参加。每个学校报名不超过3支队伍，每队参赛学生3人，每个学生至多参加一个队。每队配备1-2名指导老师，1名老师可以指导多个队。学校选送参赛队队员必须使用真实身份报名，如实填写参赛者姓名、所在学校、年级等信息，如冒用他人姓名申报参赛，一经发现取消该队参赛资格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三、比赛流程</w:t>
      </w:r>
    </w:p>
    <w:p>
      <w:pPr>
        <w:spacing w:before="80"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（一）报名</w:t>
      </w:r>
    </w:p>
    <w:p>
      <w:pPr>
        <w:spacing w:before="80"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2019年6月10日前参赛学校将综合模拟专项赛报名表（盖章扫描件）发送至邮箱：</w: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begin"/>
      </w:r>
      <w:r>
        <w:rPr>
          <w:rFonts w:ascii="Times New Roman" w:hAnsi="Times New Roman" w:eastAsia="仿宋_GB2312"/>
          <w:color w:val="000000"/>
          <w:kern w:val="0"/>
          <w:szCs w:val="32"/>
        </w:rPr>
        <w:instrText xml:space="preserve"> HYPERLINK "mailto:hn2018@bster.cn" \h </w:instrTex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separate"/>
      </w:r>
      <w:r>
        <w:rPr>
          <w:rFonts w:ascii="Times New Roman" w:hAnsi="Times New Roman" w:eastAsia="仿宋_GB2312"/>
          <w:color w:val="000000"/>
          <w:kern w:val="0"/>
          <w:szCs w:val="32"/>
        </w:rPr>
        <w:t>hn2019@bster.cn</w: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end"/>
      </w:r>
      <w:r>
        <w:rPr>
          <w:rFonts w:ascii="Times New Roman" w:hAnsi="Times New Roman" w:eastAsia="仿宋_GB2312"/>
          <w:color w:val="000000"/>
          <w:kern w:val="0"/>
          <w:szCs w:val="32"/>
        </w:rPr>
        <w:t>。</w:t>
      </w:r>
    </w:p>
    <w:p>
      <w:pPr>
        <w:spacing w:before="80"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（二）赛前动员与说明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5月上、中旬举行专项赛的赛前动员与说明，内容包括竞赛说明、竞赛平台使用、数据规则讲解等，培训人员由技术支持单位提供，不收取任何费用（中职、高职分开进行，具体时间和地点另行通知）。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（三）创业综合模拟专项赛初赛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6月中下旬，根据各区域情况采用现场赛或网络赛形式进行（中职组由各市州教育局组织举办现场赛，未开展现场赛的市州统一举办网络赛）。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高职、中职分组比赛，晋级决赛团队名额高职组40支，中职组40支。每个学校最多一支队伍晋级决赛。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（四）创业综合模拟专项赛决赛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10月中旬，高职组在长沙民政职业技术学院采取现场赛形式举行。中职组在长沙高新技术工程学校采取现场赛形式举行。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四、评审标准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参赛团队将通过模拟经营一家研究、开发、生产、批发及零售的生产制造型的创业型公司，和其他若干家（以实际分赛场参加比赛队伍数为准）企业展开激烈的市场竞争。每个公司在经营之初，都将拥有一笔来自股东的创业资金，用以展开各自的经营。公司将经历若干季度的经营，每个季度公司都有机会进行新产品设计，新产品研发，产品原料采购，生产厂房变更，生产设备变更，生产工人招聘、调整、培训，产品生产，产品广告宣传，新市场开发，销售人员招聘、调整、培训，产品订单报价等经营活动，每个团队都需要形成一致的决策意见输入计算机。最终比赛详细数据规则以比赛现场软件平台系统在线帮助为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团队最终成绩直接取经营结束后系统中自动计算的成绩为准。成绩计算方法：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团队最终得分(A)＝比赛结束季度综合表现分数(B)－累计减分(C)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综合表现分数(B)＝盈利表现＋财务表现＋市场表现＋投资表现＋成长表现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累计减分(C)＝经营过程中累计出现紧急贷款次数*5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（注：综合表现分数(B)由计算机比赛软件模拟系统自动评分）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五、奖励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（一）竞赛奖：中、高职分设一、二、三等奖，其中一等奖4名，二等奖8名，三等奖12名。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（二）指导教师奖：对获奖的指导教师颁发同等级的指导教师奖。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（三）竞赛组织奖：5名，对在大赛组织工作中表现突出的参赛单位进行表彰。主要依据参赛的组织规模、参赛单位获奖等情况评定。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黑体"/>
          <w:color w:val="000000"/>
          <w:kern w:val="0"/>
          <w:szCs w:val="32"/>
        </w:rPr>
      </w:pPr>
      <w:r>
        <w:rPr>
          <w:rFonts w:ascii="Times New Roman" w:hAnsi="Times New Roman" w:eastAsia="黑体"/>
          <w:color w:val="000000"/>
          <w:kern w:val="0"/>
          <w:szCs w:val="32"/>
        </w:rPr>
        <w:t>六、其他事项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（一）获取训练账号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大赛组委会将委托技术支持开设竞赛平台训练账号，各参赛学校将创业综合模拟专项赛报名表发送至指定邮箱，报名成功后将获取训练账号。平台训练账号不收取任何费用。</w:t>
      </w:r>
    </w:p>
    <w:p>
      <w:pPr>
        <w:spacing w:line="560" w:lineRule="exact"/>
        <w:ind w:left="66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（二）日常训练指导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技术支持单位将主要通过QQ群、电话等方式为参赛团队解答学习训练中的有关问题，并指导开展日常学习训练。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（三）竞赛联系方式</w:t>
      </w:r>
    </w:p>
    <w:p>
      <w:pPr>
        <w:spacing w:before="72" w:line="560" w:lineRule="exact"/>
        <w:ind w:left="654" w:right="1871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张</w:t>
      </w:r>
      <w:r>
        <w:rPr>
          <w:rFonts w:hint="eastAsia" w:ascii="微软雅黑" w:hAnsi="微软雅黑" w:eastAsia="微软雅黑" w:cs="微软雅黑"/>
          <w:color w:val="000000"/>
          <w:kern w:val="0"/>
          <w:szCs w:val="32"/>
        </w:rPr>
        <w:t>珮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滢：</w:t>
      </w:r>
      <w:r>
        <w:rPr>
          <w:rFonts w:ascii="Times New Roman" w:hAnsi="Times New Roman" w:eastAsia="仿宋_GB2312"/>
          <w:color w:val="000000"/>
          <w:kern w:val="0"/>
          <w:szCs w:val="32"/>
        </w:rPr>
        <w:t>17764526096，0571-88197889-813</w:t>
      </w:r>
    </w:p>
    <w:p>
      <w:pPr>
        <w:spacing w:before="72" w:line="560" w:lineRule="exact"/>
        <w:ind w:left="20" w:right="1871"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张  琦：13627204643，0571-88197889-816</w:t>
      </w:r>
    </w:p>
    <w:p>
      <w:pPr>
        <w:spacing w:before="72" w:line="560" w:lineRule="exact"/>
        <w:ind w:left="20" w:right="1871"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 xml:space="preserve">肖竟成：13958119750，0571-88197889-810 </w:t>
      </w:r>
    </w:p>
    <w:p>
      <w:pPr>
        <w:spacing w:before="72" w:line="560" w:lineRule="exact"/>
        <w:ind w:left="20" w:right="1871" w:firstLine="640" w:firstLineChars="20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教师QQ群：766020185</w:t>
      </w:r>
    </w:p>
    <w:p>
      <w:pPr>
        <w:spacing w:before="24" w:line="560" w:lineRule="exact"/>
        <w:ind w:left="66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学生QQ群：325365989</w:t>
      </w:r>
    </w:p>
    <w:p>
      <w:pPr>
        <w:spacing w:before="24" w:line="560" w:lineRule="exact"/>
        <w:ind w:left="660"/>
        <w:rPr>
          <w:rFonts w:ascii="Times New Roman" w:hAnsi="Times New Roman" w:eastAsia="仿宋_GB2312"/>
          <w:color w:val="000000"/>
          <w:kern w:val="0"/>
          <w:szCs w:val="32"/>
        </w:rPr>
      </w:pPr>
      <w:r>
        <w:rPr>
          <w:rFonts w:ascii="Times New Roman" w:hAnsi="Times New Roman" w:eastAsia="仿宋_GB2312"/>
          <w:color w:val="000000"/>
          <w:kern w:val="0"/>
          <w:szCs w:val="32"/>
        </w:rPr>
        <w:t>报名邮箱：</w: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begin"/>
      </w:r>
      <w:r>
        <w:rPr>
          <w:rFonts w:ascii="Times New Roman" w:hAnsi="Times New Roman" w:eastAsia="仿宋_GB2312"/>
          <w:color w:val="000000"/>
          <w:kern w:val="0"/>
          <w:szCs w:val="32"/>
        </w:rPr>
        <w:instrText xml:space="preserve"> HYPERLINK "mailto:hn2018@bster.cn" \h </w:instrTex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separate"/>
      </w:r>
      <w:r>
        <w:rPr>
          <w:rFonts w:ascii="Times New Roman" w:hAnsi="Times New Roman" w:eastAsia="仿宋_GB2312"/>
          <w:color w:val="000000"/>
          <w:kern w:val="0"/>
          <w:szCs w:val="32"/>
        </w:rPr>
        <w:t>hn2019@bster.cn</w:t>
      </w:r>
      <w:r>
        <w:rPr>
          <w:rFonts w:ascii="Times New Roman" w:hAnsi="Times New Roman" w:eastAsia="仿宋_GB2312"/>
          <w:color w:val="000000"/>
          <w:kern w:val="0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6185"/>
    <w:rsid w:val="259F6185"/>
    <w:rsid w:val="5AA3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Cs w:val="21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2019-04-29T09:46:00Z</dcterms:created>
  <dc:creator>寒江雪</dc:creator>
  <cp:lastModifiedBy>寒江雪</cp:lastModifiedBy>
  <dcterms:modified xsi:type="dcterms:W3CDTF">2019-04-29T09:46:41Z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