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附件</w:t>
      </w:r>
      <w:r>
        <w:rPr>
          <w:rFonts w:ascii="方正黑体_GBK" w:hAnsi="宋体" w:eastAsia="方正黑体_GBK" w:cs="宋体"/>
          <w:bCs/>
          <w:kern w:val="0"/>
          <w:sz w:val="28"/>
          <w:szCs w:val="28"/>
        </w:rPr>
        <w:t>2</w:t>
      </w:r>
    </w:p>
    <w:p>
      <w:pPr>
        <w:widowControl/>
        <w:spacing w:line="580" w:lineRule="exact"/>
        <w:jc w:val="center"/>
        <w:rPr>
          <w:rFonts w:ascii="方正小标宋_GBK" w:hAnsi="宋体" w:eastAsia="方正小标宋_GBK" w:cs="宋体"/>
          <w:bCs/>
          <w:color w:val="000000"/>
          <w:kern w:val="0"/>
          <w:sz w:val="40"/>
          <w:szCs w:val="40"/>
        </w:rPr>
      </w:pPr>
      <w:bookmarkStart w:id="0" w:name="_GoBack"/>
      <w:r>
        <w:rPr>
          <w:rFonts w:hint="eastAsia" w:ascii="方正小标宋_GBK" w:hAnsi="宋体" w:eastAsia="方正小标宋_GBK" w:cs="宋体"/>
          <w:bCs/>
          <w:color w:val="000000"/>
          <w:kern w:val="0"/>
          <w:sz w:val="40"/>
          <w:szCs w:val="40"/>
        </w:rPr>
        <w:t>湖南省清理国家公职人员违规参与涉砂涉矿等经营性活动专项整治汇总表</w:t>
      </w:r>
      <w:bookmarkEnd w:id="0"/>
    </w:p>
    <w:p>
      <w:pPr>
        <w:widowControl/>
        <w:spacing w:line="400" w:lineRule="exact"/>
        <w:jc w:val="left"/>
        <w:rPr>
          <w:rFonts w:ascii="方正仿宋简体" w:hAnsi="宋体" w:eastAsia="方正仿宋简体" w:cs="宋体"/>
          <w:bCs/>
          <w:kern w:val="0"/>
          <w:sz w:val="24"/>
          <w:szCs w:val="24"/>
        </w:rPr>
      </w:pPr>
      <w:r>
        <w:rPr>
          <w:rFonts w:hint="eastAsia" w:ascii="方正仿宋_GBK" w:hAnsi="宋体" w:eastAsia="方正仿宋_GBK" w:cs="宋体"/>
          <w:bCs/>
          <w:kern w:val="0"/>
          <w:sz w:val="24"/>
          <w:szCs w:val="24"/>
        </w:rPr>
        <w:t>填报单位：</w:t>
      </w:r>
      <w:r>
        <w:rPr>
          <w:rFonts w:ascii="方正仿宋_GBK" w:hAnsi="宋体" w:eastAsia="方正仿宋_GBK" w:cs="宋体"/>
          <w:bCs/>
          <w:kern w:val="0"/>
          <w:sz w:val="24"/>
          <w:szCs w:val="24"/>
        </w:rPr>
        <w:t xml:space="preserve">      </w:t>
      </w:r>
      <w:r>
        <w:rPr>
          <w:rFonts w:ascii="方正仿宋简体" w:hAnsi="宋体" w:eastAsia="方正仿宋简体" w:cs="宋体"/>
          <w:bCs/>
          <w:kern w:val="0"/>
          <w:sz w:val="24"/>
          <w:szCs w:val="24"/>
        </w:rPr>
        <w:t xml:space="preserve">              </w:t>
      </w:r>
      <w:r>
        <w:rPr>
          <w:rFonts w:hint="eastAsia" w:ascii="方正仿宋简体" w:hAnsi="宋体" w:eastAsia="方正仿宋简体" w:cs="宋体"/>
          <w:bCs/>
          <w:kern w:val="0"/>
          <w:sz w:val="24"/>
          <w:szCs w:val="24"/>
        </w:rPr>
        <w:t>审核人：</w:t>
      </w:r>
      <w:r>
        <w:rPr>
          <w:rFonts w:ascii="方正仿宋简体" w:hAnsi="宋体" w:eastAsia="方正仿宋简体" w:cs="宋体"/>
          <w:bCs/>
          <w:kern w:val="0"/>
          <w:sz w:val="24"/>
          <w:szCs w:val="24"/>
        </w:rPr>
        <w:t xml:space="preserve">                 </w:t>
      </w:r>
      <w:r>
        <w:rPr>
          <w:rFonts w:hint="eastAsia" w:ascii="方正仿宋简体" w:hAnsi="宋体" w:eastAsia="方正仿宋简体" w:cs="宋体"/>
          <w:bCs/>
          <w:kern w:val="0"/>
          <w:sz w:val="24"/>
          <w:szCs w:val="24"/>
        </w:rPr>
        <w:t>联系电话：</w:t>
      </w:r>
      <w:r>
        <w:rPr>
          <w:rFonts w:ascii="方正仿宋简体" w:hAnsi="宋体" w:eastAsia="方正仿宋简体" w:cs="宋体"/>
          <w:bCs/>
          <w:kern w:val="0"/>
          <w:sz w:val="24"/>
          <w:szCs w:val="24"/>
        </w:rPr>
        <w:t xml:space="preserve">                    </w:t>
      </w:r>
      <w:r>
        <w:rPr>
          <w:rFonts w:hint="eastAsia" w:ascii="方正仿宋简体" w:hAnsi="宋体" w:eastAsia="方正仿宋简体" w:cs="宋体"/>
          <w:bCs/>
          <w:kern w:val="0"/>
          <w:sz w:val="24"/>
          <w:szCs w:val="24"/>
        </w:rPr>
        <w:t>统计时间：</w:t>
      </w:r>
      <w:r>
        <w:rPr>
          <w:rFonts w:ascii="方正仿宋简体" w:hAnsi="宋体" w:eastAsia="方正仿宋简体" w:cs="宋体"/>
          <w:bCs/>
          <w:kern w:val="0"/>
          <w:sz w:val="24"/>
          <w:szCs w:val="24"/>
        </w:rPr>
        <w:t xml:space="preserve">         </w:t>
      </w:r>
      <w:r>
        <w:rPr>
          <w:rFonts w:hint="eastAsia" w:ascii="方正仿宋简体" w:hAnsi="宋体" w:eastAsia="方正仿宋简体" w:cs="宋体"/>
          <w:bCs/>
          <w:kern w:val="0"/>
          <w:sz w:val="24"/>
          <w:szCs w:val="24"/>
        </w:rPr>
        <w:t>年</w:t>
      </w:r>
      <w:r>
        <w:rPr>
          <w:rFonts w:ascii="方正仿宋简体" w:hAnsi="宋体" w:eastAsia="方正仿宋简体" w:cs="宋体"/>
          <w:bCs/>
          <w:kern w:val="0"/>
          <w:sz w:val="24"/>
          <w:szCs w:val="24"/>
        </w:rPr>
        <w:t xml:space="preserve">      </w:t>
      </w:r>
      <w:r>
        <w:rPr>
          <w:rFonts w:hint="eastAsia" w:ascii="方正仿宋简体" w:hAnsi="宋体" w:eastAsia="方正仿宋简体" w:cs="宋体"/>
          <w:bCs/>
          <w:kern w:val="0"/>
          <w:sz w:val="24"/>
          <w:szCs w:val="24"/>
        </w:rPr>
        <w:t>月</w:t>
      </w:r>
      <w:r>
        <w:rPr>
          <w:rFonts w:ascii="方正仿宋简体" w:hAnsi="宋体" w:eastAsia="方正仿宋简体" w:cs="宋体"/>
          <w:bCs/>
          <w:kern w:val="0"/>
          <w:sz w:val="24"/>
          <w:szCs w:val="24"/>
        </w:rPr>
        <w:t xml:space="preserve">       </w:t>
      </w:r>
      <w:r>
        <w:rPr>
          <w:rFonts w:hint="eastAsia" w:ascii="方正仿宋简体" w:hAnsi="宋体" w:eastAsia="方正仿宋简体" w:cs="宋体"/>
          <w:bCs/>
          <w:kern w:val="0"/>
          <w:sz w:val="24"/>
          <w:szCs w:val="24"/>
        </w:rPr>
        <w:t>日</w:t>
      </w:r>
    </w:p>
    <w:tbl>
      <w:tblPr>
        <w:tblStyle w:val="2"/>
        <w:tblW w:w="15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372"/>
        <w:gridCol w:w="831"/>
        <w:gridCol w:w="382"/>
        <w:gridCol w:w="385"/>
        <w:gridCol w:w="382"/>
        <w:gridCol w:w="861"/>
        <w:gridCol w:w="1770"/>
        <w:gridCol w:w="382"/>
        <w:gridCol w:w="382"/>
        <w:gridCol w:w="382"/>
        <w:gridCol w:w="383"/>
        <w:gridCol w:w="382"/>
        <w:gridCol w:w="382"/>
        <w:gridCol w:w="382"/>
        <w:gridCol w:w="510"/>
        <w:gridCol w:w="392"/>
        <w:gridCol w:w="765"/>
        <w:gridCol w:w="638"/>
        <w:gridCol w:w="638"/>
        <w:gridCol w:w="560"/>
        <w:gridCol w:w="510"/>
        <w:gridCol w:w="534"/>
        <w:gridCol w:w="361"/>
        <w:gridCol w:w="977"/>
        <w:gridCol w:w="510"/>
        <w:gridCol w:w="510"/>
        <w:gridCol w:w="638"/>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93" w:type="dxa"/>
            <w:vMerge w:val="restart"/>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序</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号</w:t>
            </w:r>
          </w:p>
        </w:tc>
        <w:tc>
          <w:tcPr>
            <w:tcW w:w="1970" w:type="dxa"/>
            <w:gridSpan w:val="4"/>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领导干部基本信息</w:t>
            </w:r>
          </w:p>
        </w:tc>
        <w:tc>
          <w:tcPr>
            <w:tcW w:w="3013" w:type="dxa"/>
            <w:gridSpan w:val="3"/>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亲属基本信息</w:t>
            </w:r>
          </w:p>
        </w:tc>
        <w:tc>
          <w:tcPr>
            <w:tcW w:w="3577" w:type="dxa"/>
            <w:gridSpan w:val="9"/>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相关企业信息</w:t>
            </w:r>
          </w:p>
        </w:tc>
        <w:tc>
          <w:tcPr>
            <w:tcW w:w="4006" w:type="dxa"/>
            <w:gridSpan w:val="7"/>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“提篮子”自查情况（单位：次数）</w:t>
            </w:r>
          </w:p>
        </w:tc>
        <w:tc>
          <w:tcPr>
            <w:tcW w:w="3019" w:type="dxa"/>
            <w:gridSpan w:val="5"/>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“打牌子”自查情况</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（单位：次数）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393"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7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单</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位</w:t>
            </w:r>
          </w:p>
        </w:tc>
        <w:tc>
          <w:tcPr>
            <w:tcW w:w="831"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姓  名</w:t>
            </w: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职</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务</w:t>
            </w:r>
          </w:p>
        </w:tc>
        <w:tc>
          <w:tcPr>
            <w:tcW w:w="385"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职</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级</w:t>
            </w: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称</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谓</w:t>
            </w:r>
          </w:p>
        </w:tc>
        <w:tc>
          <w:tcPr>
            <w:tcW w:w="861"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姓名</w:t>
            </w:r>
          </w:p>
        </w:tc>
        <w:tc>
          <w:tcPr>
            <w:tcW w:w="177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身份证号</w:t>
            </w: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是否存在经商办企业情形</w:t>
            </w: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经商办企业类型</w:t>
            </w: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企业名称</w:t>
            </w:r>
          </w:p>
        </w:tc>
        <w:tc>
          <w:tcPr>
            <w:tcW w:w="383"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注册地</w:t>
            </w: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经营地</w:t>
            </w: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在企业</w:t>
            </w:r>
            <w:r>
              <w:rPr>
                <w:rFonts w:hint="eastAsia" w:ascii="宋体" w:hAnsi="宋体" w:eastAsia="宋体" w:cs="宋体"/>
                <w:bCs/>
                <w:w w:val="95"/>
                <w:kern w:val="0"/>
                <w:sz w:val="20"/>
                <w:szCs w:val="20"/>
              </w:rPr>
              <w:br w:type="textWrapping"/>
            </w:r>
            <w:r>
              <w:rPr>
                <w:rFonts w:hint="eastAsia" w:ascii="宋体" w:hAnsi="宋体" w:eastAsia="宋体" w:cs="宋体"/>
                <w:bCs/>
                <w:w w:val="95"/>
                <w:kern w:val="0"/>
                <w:sz w:val="20"/>
                <w:szCs w:val="20"/>
              </w:rPr>
              <w:t>所任职务</w:t>
            </w: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企业社会信用代码</w:t>
            </w:r>
          </w:p>
        </w:tc>
        <w:tc>
          <w:tcPr>
            <w:tcW w:w="51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注册</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资本（金）或资</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金数额（出</w:t>
            </w: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资额）  单位：万元</w:t>
            </w:r>
          </w:p>
        </w:tc>
        <w:tc>
          <w:tcPr>
            <w:tcW w:w="39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业务  范围</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在工程项目招投标、政府采购、医药购销以及土地使用权、矿业权、国有产（股）权、水权、林权、碳排放权交易等公共资源交易中“提篮子”</w:t>
            </w:r>
          </w:p>
        </w:tc>
        <w:tc>
          <w:tcPr>
            <w:tcW w:w="638"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在项目报建、规划许可变更、容积率调整、用地性质改变、违法建设处置等房地产开发领域中“提篮子”</w:t>
            </w:r>
          </w:p>
        </w:tc>
        <w:tc>
          <w:tcPr>
            <w:tcW w:w="638"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在矿业权审批、特许经营权许可、资质资格认证等行政审批（许可）事项中“提篮子”</w:t>
            </w:r>
          </w:p>
        </w:tc>
        <w:tc>
          <w:tcPr>
            <w:tcW w:w="56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在资产经营处置、兼并重组、破产清算以及投融资等国有资产经营管理活动中“提篮子”</w:t>
            </w:r>
          </w:p>
        </w:tc>
        <w:tc>
          <w:tcPr>
            <w:tcW w:w="51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在存贷款、债券、股票、信托、基金、保险等金融业务中“提篮子”</w:t>
            </w:r>
          </w:p>
        </w:tc>
        <w:tc>
          <w:tcPr>
            <w:tcW w:w="534"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在环保、交通、产业发展、农业、教育、科研等财政项目资金申报、审批、分配和使用中“提篮子”</w:t>
            </w:r>
          </w:p>
        </w:tc>
        <w:tc>
          <w:tcPr>
            <w:tcW w:w="361"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p>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其他“提篮子”的行为</w:t>
            </w:r>
          </w:p>
        </w:tc>
        <w:tc>
          <w:tcPr>
            <w:tcW w:w="977"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利用、冒用、盗用领导干部的名义，干预插手工程建设承发包、土地出让和矿产资源开发利用、政府采购、医药购销、房地产开发与经营、行政许可、资金借贷、有偿中介等市场经济活动</w:t>
            </w:r>
          </w:p>
        </w:tc>
        <w:tc>
          <w:tcPr>
            <w:tcW w:w="51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利用、冒用、盗用领导干部的名义，干预插手干部职务晋升、岗位异动等组织人事工作</w:t>
            </w:r>
          </w:p>
        </w:tc>
        <w:tc>
          <w:tcPr>
            <w:tcW w:w="51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利用、冒用、盗用领导干部的名义，干预插手司法活动、执纪执法活动</w:t>
            </w:r>
          </w:p>
        </w:tc>
        <w:tc>
          <w:tcPr>
            <w:tcW w:w="638"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领导干部亲属在国有企业、金融机构担任特定职位，利用领导干部身份跑关系、做业务</w:t>
            </w:r>
          </w:p>
        </w:tc>
        <w:tc>
          <w:tcPr>
            <w:tcW w:w="384"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w w:val="95"/>
                <w:kern w:val="0"/>
                <w:sz w:val="20"/>
                <w:szCs w:val="20"/>
              </w:rPr>
            </w:pPr>
            <w:r>
              <w:rPr>
                <w:rFonts w:hint="eastAsia" w:ascii="宋体" w:hAnsi="宋体" w:eastAsia="宋体" w:cs="宋体"/>
                <w:bCs/>
                <w:w w:val="95"/>
                <w:kern w:val="0"/>
                <w:sz w:val="20"/>
                <w:szCs w:val="20"/>
              </w:rPr>
              <w:t>其他“打牌子”的行为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3" w:type="dxa"/>
            <w:vMerge w:val="restart"/>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372" w:type="dxa"/>
            <w:vMerge w:val="restart"/>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831" w:type="dxa"/>
            <w:vMerge w:val="restart"/>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vMerge w:val="restart"/>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5" w:type="dxa"/>
            <w:vMerge w:val="restart"/>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lang w:eastAsia="zh-CN"/>
              </w:rPr>
            </w:pPr>
            <w:r>
              <w:rPr>
                <w:rFonts w:hint="eastAsia" w:ascii="宋体" w:hAnsi="宋体" w:cs="宋体"/>
                <w:kern w:val="0"/>
                <w:sz w:val="20"/>
                <w:szCs w:val="20"/>
                <w:lang w:eastAsia="zh-CN"/>
              </w:rPr>
              <w:t>本人</w:t>
            </w:r>
          </w:p>
        </w:tc>
        <w:tc>
          <w:tcPr>
            <w:tcW w:w="861"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177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83"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51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9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765"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638"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638"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56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51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534"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61"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977"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51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51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638"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c>
          <w:tcPr>
            <w:tcW w:w="384"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3"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72"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831"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2"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5"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2" w:type="dxa"/>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861" w:type="dxa"/>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1770" w:type="dxa"/>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color w:val="000000"/>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3"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9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765"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6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34"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61"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977"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4"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3"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72"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831"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2"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5"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861"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1770"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color w:val="000000"/>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3"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9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765"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6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34"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61"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977"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4"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3"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72"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831"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2"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5" w:type="dxa"/>
            <w:vMerge w:val="continue"/>
            <w:noWrap/>
            <w:vAlign w:val="center"/>
          </w:tcPr>
          <w:p>
            <w:pPr>
              <w:keepNext w:val="0"/>
              <w:keepLines w:val="0"/>
              <w:pageBreakBefore w:val="0"/>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861"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177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color w:val="000000"/>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3"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92"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765"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6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34"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61"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977"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638"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c>
          <w:tcPr>
            <w:tcW w:w="384" w:type="dxa"/>
            <w:noWrap/>
            <w:vAlign w:val="center"/>
          </w:tcPr>
          <w:p>
            <w:pPr>
              <w:keepNext w:val="0"/>
              <w:keepLines w:val="0"/>
              <w:pageBreakBefore w:val="0"/>
              <w:widowControl/>
              <w:kinsoku/>
              <w:wordWrap/>
              <w:overflowPunct/>
              <w:topLinePunct w:val="0"/>
              <w:autoSpaceDE/>
              <w:autoSpaceDN/>
              <w:bidi w:val="0"/>
              <w:adjustRightInd/>
              <w:snapToGrid/>
              <w:spacing w:line="220" w:lineRule="exact"/>
              <w:ind w:left="-96" w:leftChars="-30" w:right="-96" w:rightChars="-30"/>
              <w:jc w:val="center"/>
              <w:textAlignment w:val="auto"/>
              <w:rPr>
                <w:rFonts w:hint="eastAsia" w:ascii="宋体" w:hAnsi="宋体" w:eastAsia="宋体" w:cs="宋体"/>
                <w:kern w:val="0"/>
                <w:sz w:val="20"/>
                <w:szCs w:val="20"/>
              </w:rPr>
            </w:pPr>
          </w:p>
        </w:tc>
      </w:tr>
    </w:tbl>
    <w:p>
      <w:r>
        <w:rPr>
          <w:rFonts w:hint="eastAsia" w:ascii="方正仿宋_GBK" w:hAnsi="宋体" w:eastAsia="方正仿宋_GBK" w:cs="宋体"/>
          <w:bCs/>
          <w:kern w:val="0"/>
          <w:sz w:val="20"/>
          <w:szCs w:val="20"/>
        </w:rPr>
        <w:t>说明：①称谓：指与领导干部关系，请选择填写妻子、丈夫、儿子、女儿、儿媳、女婿。</w:t>
      </w:r>
      <w:r>
        <w:rPr>
          <w:rFonts w:ascii="方正仿宋_GBK" w:hAnsi="宋体" w:eastAsia="方正仿宋_GBK" w:cs="宋体"/>
          <w:bCs/>
          <w:kern w:val="0"/>
          <w:sz w:val="20"/>
          <w:szCs w:val="20"/>
        </w:rPr>
        <w:br w:type="textWrapping"/>
      </w:r>
      <w:r>
        <w:rPr>
          <w:rFonts w:hint="eastAsia" w:ascii="方正仿宋_GBK" w:hAnsi="宋体" w:eastAsia="方正仿宋_GBK" w:cs="宋体"/>
          <w:bCs/>
          <w:kern w:val="0"/>
          <w:sz w:val="20"/>
          <w:szCs w:val="20"/>
        </w:rPr>
        <w:t>②经商办企业类型包括：</w:t>
      </w:r>
      <w:r>
        <w:rPr>
          <w:rFonts w:ascii="方正仿宋_GBK" w:hAnsi="宋体" w:eastAsia="方正仿宋_GBK" w:cs="宋体"/>
          <w:bCs/>
          <w:kern w:val="0"/>
          <w:sz w:val="20"/>
          <w:szCs w:val="20"/>
        </w:rPr>
        <w:t>A</w:t>
      </w:r>
      <w:r>
        <w:rPr>
          <w:rFonts w:hint="eastAsia" w:ascii="方正仿宋_GBK" w:hAnsi="宋体" w:eastAsia="方正仿宋_GBK" w:cs="宋体"/>
          <w:bCs/>
          <w:kern w:val="0"/>
          <w:sz w:val="20"/>
          <w:szCs w:val="20"/>
        </w:rPr>
        <w:t>注册个体工商户、个人独资企业或者合伙企业；</w:t>
      </w:r>
      <w:r>
        <w:rPr>
          <w:rFonts w:ascii="方正仿宋_GBK" w:hAnsi="宋体" w:eastAsia="方正仿宋_GBK" w:cs="宋体"/>
          <w:bCs/>
          <w:kern w:val="0"/>
          <w:sz w:val="20"/>
          <w:szCs w:val="20"/>
        </w:rPr>
        <w:t>B</w:t>
      </w:r>
      <w:r>
        <w:rPr>
          <w:rFonts w:hint="eastAsia" w:ascii="方正仿宋_GBK" w:hAnsi="宋体" w:eastAsia="方正仿宋_GBK" w:cs="宋体"/>
          <w:bCs/>
          <w:kern w:val="0"/>
          <w:sz w:val="20"/>
          <w:szCs w:val="20"/>
        </w:rPr>
        <w:t>投资非上市股份有限公司、有限责任公司或者企业；</w:t>
      </w:r>
      <w:r>
        <w:rPr>
          <w:rFonts w:ascii="方正仿宋_GBK" w:hAnsi="宋体" w:eastAsia="方正仿宋_GBK" w:cs="宋体"/>
          <w:bCs/>
          <w:kern w:val="0"/>
          <w:sz w:val="20"/>
          <w:szCs w:val="20"/>
        </w:rPr>
        <w:t>C</w:t>
      </w:r>
      <w:r>
        <w:rPr>
          <w:rFonts w:hint="eastAsia" w:ascii="方正仿宋_GBK" w:hAnsi="宋体" w:eastAsia="方正仿宋_GBK" w:cs="宋体"/>
          <w:bCs/>
          <w:kern w:val="0"/>
          <w:sz w:val="20"/>
          <w:szCs w:val="20"/>
        </w:rPr>
        <w:t>在国（境）外注册公司或者投资入股公司后回国从事经营活动；</w:t>
      </w:r>
      <w:r>
        <w:rPr>
          <w:rFonts w:ascii="方正仿宋_GBK" w:hAnsi="宋体" w:eastAsia="方正仿宋_GBK" w:cs="宋体"/>
          <w:bCs/>
          <w:kern w:val="0"/>
          <w:sz w:val="20"/>
          <w:szCs w:val="20"/>
        </w:rPr>
        <w:t>D</w:t>
      </w:r>
      <w:r>
        <w:rPr>
          <w:rFonts w:hint="eastAsia" w:ascii="方正仿宋_GBK" w:hAnsi="宋体" w:eastAsia="方正仿宋_GBK" w:cs="宋体"/>
          <w:bCs/>
          <w:kern w:val="0"/>
          <w:sz w:val="20"/>
          <w:szCs w:val="20"/>
        </w:rPr>
        <w:t>受聘担任私营企业的高级职务；</w:t>
      </w:r>
      <w:r>
        <w:rPr>
          <w:rFonts w:ascii="方正仿宋_GBK" w:hAnsi="宋体" w:eastAsia="方正仿宋_GBK" w:cs="宋体"/>
          <w:bCs/>
          <w:kern w:val="0"/>
          <w:sz w:val="20"/>
          <w:szCs w:val="20"/>
        </w:rPr>
        <w:t>E</w:t>
      </w:r>
      <w:r>
        <w:rPr>
          <w:rFonts w:hint="eastAsia" w:ascii="方正仿宋_GBK" w:hAnsi="宋体" w:eastAsia="方正仿宋_GBK" w:cs="宋体"/>
          <w:bCs/>
          <w:kern w:val="0"/>
          <w:sz w:val="20"/>
          <w:szCs w:val="20"/>
        </w:rPr>
        <w:t>在外商独资企业、中外合资企业中担任由外方委派、聘任的高级职务，在外方企业驻国内代表机构中担任首席代表、代表等。请如实填写经商办企业的类型和数量，例如：投资四家公司，同时兼任其他两家私营企业董事，填写为</w:t>
      </w:r>
      <w:r>
        <w:rPr>
          <w:rFonts w:ascii="方正仿宋_GBK" w:hAnsi="宋体" w:eastAsia="方正仿宋_GBK" w:cs="宋体"/>
          <w:bCs/>
          <w:kern w:val="0"/>
          <w:sz w:val="20"/>
          <w:szCs w:val="20"/>
        </w:rPr>
        <w:t>B1</w:t>
      </w:r>
      <w:r>
        <w:rPr>
          <w:rFonts w:hint="eastAsia" w:ascii="方正仿宋_GBK" w:hAnsi="宋体" w:eastAsia="方正仿宋_GBK" w:cs="宋体"/>
          <w:bCs/>
          <w:kern w:val="0"/>
          <w:sz w:val="20"/>
          <w:szCs w:val="20"/>
        </w:rPr>
        <w:t>、</w:t>
      </w:r>
      <w:r>
        <w:rPr>
          <w:rFonts w:ascii="方正仿宋_GBK" w:hAnsi="宋体" w:eastAsia="方正仿宋_GBK" w:cs="宋体"/>
          <w:bCs/>
          <w:kern w:val="0"/>
          <w:sz w:val="20"/>
          <w:szCs w:val="20"/>
        </w:rPr>
        <w:t>B2</w:t>
      </w:r>
      <w:r>
        <w:rPr>
          <w:rFonts w:hint="eastAsia" w:ascii="方正仿宋_GBK" w:hAnsi="宋体" w:eastAsia="方正仿宋_GBK" w:cs="宋体"/>
          <w:bCs/>
          <w:kern w:val="0"/>
          <w:sz w:val="20"/>
          <w:szCs w:val="20"/>
        </w:rPr>
        <w:t>、</w:t>
      </w:r>
      <w:r>
        <w:rPr>
          <w:rFonts w:ascii="方正仿宋_GBK" w:hAnsi="宋体" w:eastAsia="方正仿宋_GBK" w:cs="宋体"/>
          <w:bCs/>
          <w:kern w:val="0"/>
          <w:sz w:val="20"/>
          <w:szCs w:val="20"/>
        </w:rPr>
        <w:t>B3</w:t>
      </w:r>
      <w:r>
        <w:rPr>
          <w:rFonts w:hint="eastAsia" w:ascii="方正仿宋_GBK" w:hAnsi="宋体" w:eastAsia="方正仿宋_GBK" w:cs="宋体"/>
          <w:bCs/>
          <w:kern w:val="0"/>
          <w:sz w:val="20"/>
          <w:szCs w:val="20"/>
        </w:rPr>
        <w:t>、</w:t>
      </w:r>
      <w:r>
        <w:rPr>
          <w:rFonts w:ascii="方正仿宋_GBK" w:hAnsi="宋体" w:eastAsia="方正仿宋_GBK" w:cs="宋体"/>
          <w:bCs/>
          <w:kern w:val="0"/>
          <w:sz w:val="20"/>
          <w:szCs w:val="20"/>
        </w:rPr>
        <w:t>B4</w:t>
      </w:r>
      <w:r>
        <w:rPr>
          <w:rFonts w:hint="eastAsia" w:ascii="方正仿宋_GBK" w:hAnsi="宋体" w:eastAsia="方正仿宋_GBK" w:cs="宋体"/>
          <w:bCs/>
          <w:kern w:val="0"/>
          <w:sz w:val="20"/>
          <w:szCs w:val="20"/>
        </w:rPr>
        <w:t>、</w:t>
      </w:r>
      <w:r>
        <w:rPr>
          <w:rFonts w:ascii="方正仿宋_GBK" w:hAnsi="宋体" w:eastAsia="方正仿宋_GBK" w:cs="宋体"/>
          <w:bCs/>
          <w:kern w:val="0"/>
          <w:sz w:val="20"/>
          <w:szCs w:val="20"/>
        </w:rPr>
        <w:t>D1</w:t>
      </w:r>
      <w:r>
        <w:rPr>
          <w:rFonts w:hint="eastAsia" w:ascii="方正仿宋_GBK" w:hAnsi="宋体" w:eastAsia="方正仿宋_GBK" w:cs="宋体"/>
          <w:bCs/>
          <w:kern w:val="0"/>
          <w:sz w:val="20"/>
          <w:szCs w:val="20"/>
        </w:rPr>
        <w:t>、</w:t>
      </w:r>
      <w:r>
        <w:rPr>
          <w:rFonts w:ascii="方正仿宋_GBK" w:hAnsi="宋体" w:eastAsia="方正仿宋_GBK" w:cs="宋体"/>
          <w:bCs/>
          <w:kern w:val="0"/>
          <w:sz w:val="20"/>
          <w:szCs w:val="20"/>
        </w:rPr>
        <w:t>D2</w:t>
      </w:r>
      <w:r>
        <w:rPr>
          <w:rFonts w:hint="eastAsia" w:ascii="方正仿宋_GBK" w:hAnsi="宋体" w:eastAsia="方正仿宋_GBK" w:cs="宋体"/>
          <w:bCs/>
          <w:kern w:val="0"/>
          <w:sz w:val="20"/>
          <w:szCs w:val="20"/>
        </w:rPr>
        <w:t>。</w:t>
      </w:r>
      <w:r>
        <w:rPr>
          <w:rFonts w:ascii="方正仿宋_GBK" w:hAnsi="宋体" w:eastAsia="方正仿宋_GBK" w:cs="宋体"/>
          <w:bCs/>
          <w:kern w:val="0"/>
          <w:sz w:val="20"/>
          <w:szCs w:val="20"/>
        </w:rPr>
        <w:br w:type="textWrapping"/>
      </w:r>
      <w:r>
        <w:rPr>
          <w:rFonts w:ascii="方正仿宋_GBK" w:hAnsi="宋体" w:eastAsia="方正仿宋_GBK" w:cs="宋体"/>
          <w:bCs/>
          <w:kern w:val="0"/>
          <w:sz w:val="20"/>
          <w:szCs w:val="20"/>
        </w:rPr>
        <w:fldChar w:fldCharType="begin"/>
      </w:r>
      <w:r>
        <w:rPr>
          <w:rFonts w:ascii="方正仿宋_GBK" w:hAnsi="宋体" w:eastAsia="方正仿宋_GBK" w:cs="宋体"/>
          <w:bCs/>
          <w:kern w:val="0"/>
          <w:sz w:val="20"/>
          <w:szCs w:val="20"/>
        </w:rPr>
        <w:instrText xml:space="preserve"> = 3 \* GB3 </w:instrText>
      </w:r>
      <w:r>
        <w:rPr>
          <w:rFonts w:ascii="方正仿宋_GBK" w:hAnsi="宋体" w:eastAsia="方正仿宋_GBK" w:cs="宋体"/>
          <w:bCs/>
          <w:kern w:val="0"/>
          <w:sz w:val="20"/>
          <w:szCs w:val="20"/>
        </w:rPr>
        <w:fldChar w:fldCharType="separate"/>
      </w:r>
      <w:r>
        <w:rPr>
          <w:rFonts w:hint="eastAsia" w:ascii="方正仿宋_GBK" w:hAnsi="宋体" w:eastAsia="方正仿宋_GBK" w:cs="宋体"/>
          <w:bCs/>
          <w:kern w:val="0"/>
          <w:sz w:val="20"/>
          <w:szCs w:val="20"/>
        </w:rPr>
        <w:t>③</w:t>
      </w:r>
      <w:r>
        <w:rPr>
          <w:rFonts w:ascii="方正仿宋_GBK" w:hAnsi="宋体" w:eastAsia="方正仿宋_GBK" w:cs="宋体"/>
          <w:bCs/>
          <w:kern w:val="0"/>
          <w:sz w:val="20"/>
          <w:szCs w:val="20"/>
        </w:rPr>
        <w:fldChar w:fldCharType="end"/>
      </w:r>
      <w:r>
        <w:rPr>
          <w:rFonts w:hint="eastAsia" w:ascii="方正仿宋_GBK" w:hAnsi="宋体" w:eastAsia="方正仿宋_GBK" w:cs="宋体"/>
          <w:bCs/>
          <w:kern w:val="0"/>
          <w:sz w:val="20"/>
          <w:szCs w:val="20"/>
        </w:rPr>
        <w:t>业务范围包括：</w:t>
      </w:r>
      <w:r>
        <w:rPr>
          <w:rFonts w:ascii="方正仿宋_GBK" w:hAnsi="宋体" w:eastAsia="方正仿宋_GBK" w:cs="宋体"/>
          <w:bCs/>
          <w:kern w:val="0"/>
          <w:sz w:val="20"/>
          <w:szCs w:val="20"/>
        </w:rPr>
        <w:t>A</w:t>
      </w:r>
      <w:r>
        <w:rPr>
          <w:rFonts w:hint="eastAsia" w:ascii="方正仿宋_GBK" w:hAnsi="宋体" w:eastAsia="方正仿宋_GBK" w:cs="宋体"/>
          <w:bCs/>
          <w:kern w:val="0"/>
          <w:sz w:val="20"/>
          <w:szCs w:val="20"/>
        </w:rPr>
        <w:t>涉矿类；</w:t>
      </w:r>
      <w:r>
        <w:rPr>
          <w:rFonts w:ascii="方正仿宋_GBK" w:hAnsi="宋体" w:eastAsia="方正仿宋_GBK" w:cs="宋体"/>
          <w:bCs/>
          <w:kern w:val="0"/>
          <w:sz w:val="20"/>
          <w:szCs w:val="20"/>
        </w:rPr>
        <w:t>B</w:t>
      </w:r>
      <w:r>
        <w:rPr>
          <w:rFonts w:hint="eastAsia" w:ascii="方正仿宋_GBK" w:hAnsi="宋体" w:eastAsia="方正仿宋_GBK" w:cs="宋体"/>
          <w:bCs/>
          <w:kern w:val="0"/>
          <w:sz w:val="20"/>
          <w:szCs w:val="20"/>
        </w:rPr>
        <w:t>涉砂类；</w:t>
      </w:r>
      <w:r>
        <w:rPr>
          <w:rFonts w:ascii="方正仿宋_GBK" w:hAnsi="宋体" w:eastAsia="方正仿宋_GBK" w:cs="宋体"/>
          <w:bCs/>
          <w:kern w:val="0"/>
          <w:sz w:val="20"/>
          <w:szCs w:val="20"/>
        </w:rPr>
        <w:t>C</w:t>
      </w:r>
      <w:r>
        <w:rPr>
          <w:rFonts w:hint="eastAsia" w:ascii="方正仿宋_GBK" w:hAnsi="宋体" w:eastAsia="方正仿宋_GBK" w:cs="宋体"/>
          <w:bCs/>
          <w:kern w:val="0"/>
          <w:sz w:val="20"/>
          <w:szCs w:val="20"/>
        </w:rPr>
        <w:t>涉烟花爆竹类；</w:t>
      </w:r>
      <w:r>
        <w:rPr>
          <w:rFonts w:ascii="方正仿宋_GBK" w:hAnsi="宋体" w:eastAsia="方正仿宋_GBK" w:cs="宋体"/>
          <w:bCs/>
          <w:kern w:val="0"/>
          <w:sz w:val="20"/>
          <w:szCs w:val="20"/>
        </w:rPr>
        <w:t>D</w:t>
      </w:r>
      <w:r>
        <w:rPr>
          <w:rFonts w:hint="eastAsia" w:ascii="方正仿宋_GBK" w:hAnsi="宋体" w:eastAsia="方正仿宋_GBK" w:cs="宋体"/>
          <w:bCs/>
          <w:kern w:val="0"/>
          <w:sz w:val="20"/>
          <w:szCs w:val="20"/>
        </w:rPr>
        <w:t>涉渔类；</w:t>
      </w:r>
      <w:r>
        <w:rPr>
          <w:rFonts w:ascii="方正仿宋_GBK" w:hAnsi="宋体" w:eastAsia="方正仿宋_GBK" w:cs="宋体"/>
          <w:bCs/>
          <w:kern w:val="0"/>
          <w:sz w:val="20"/>
          <w:szCs w:val="20"/>
        </w:rPr>
        <w:t>E</w:t>
      </w:r>
      <w:r>
        <w:rPr>
          <w:rFonts w:hint="eastAsia" w:ascii="方正仿宋_GBK" w:hAnsi="宋体" w:eastAsia="方正仿宋_GBK" w:cs="宋体"/>
          <w:bCs/>
          <w:kern w:val="0"/>
          <w:sz w:val="20"/>
          <w:szCs w:val="20"/>
        </w:rPr>
        <w:t>涉小水电类；</w:t>
      </w:r>
      <w:r>
        <w:rPr>
          <w:rFonts w:ascii="方正仿宋_GBK" w:hAnsi="宋体" w:eastAsia="方正仿宋_GBK" w:cs="宋体"/>
          <w:bCs/>
          <w:kern w:val="0"/>
          <w:sz w:val="20"/>
          <w:szCs w:val="20"/>
        </w:rPr>
        <w:t>F</w:t>
      </w:r>
      <w:r>
        <w:rPr>
          <w:rFonts w:hint="eastAsia" w:ascii="方正仿宋_GBK" w:hAnsi="宋体" w:eastAsia="方正仿宋_GBK" w:cs="宋体"/>
          <w:bCs/>
          <w:kern w:val="0"/>
          <w:sz w:val="20"/>
          <w:szCs w:val="20"/>
        </w:rPr>
        <w:t>涉危险化学品类；</w:t>
      </w:r>
      <w:r>
        <w:rPr>
          <w:rFonts w:ascii="方正仿宋_GBK" w:hAnsi="宋体" w:eastAsia="方正仿宋_GBK" w:cs="宋体"/>
          <w:bCs/>
          <w:kern w:val="0"/>
          <w:sz w:val="20"/>
          <w:szCs w:val="20"/>
        </w:rPr>
        <w:t>G</w:t>
      </w:r>
      <w:r>
        <w:rPr>
          <w:rFonts w:hint="eastAsia" w:ascii="方正仿宋_GBK" w:hAnsi="宋体" w:eastAsia="方正仿宋_GBK" w:cs="宋体"/>
          <w:bCs/>
          <w:kern w:val="0"/>
          <w:sz w:val="20"/>
          <w:szCs w:val="20"/>
        </w:rPr>
        <w:t>涉金融投资类；</w:t>
      </w:r>
      <w:r>
        <w:rPr>
          <w:rFonts w:ascii="方正仿宋_GBK" w:hAnsi="宋体" w:eastAsia="方正仿宋_GBK" w:cs="宋体"/>
          <w:bCs/>
          <w:kern w:val="0"/>
          <w:sz w:val="20"/>
          <w:szCs w:val="20"/>
        </w:rPr>
        <w:t>H</w:t>
      </w:r>
      <w:r>
        <w:rPr>
          <w:rFonts w:hint="eastAsia" w:ascii="方正仿宋_GBK" w:hAnsi="宋体" w:eastAsia="方正仿宋_GBK" w:cs="宋体"/>
          <w:bCs/>
          <w:kern w:val="0"/>
          <w:sz w:val="20"/>
          <w:szCs w:val="20"/>
        </w:rPr>
        <w:t>涉其他类。请根据实际情况选择一项填入，企业涉及多元经营的，请根据主要业务范围在“经商办企业业务范围”栏目中选择一项填入相应字母。</w:t>
      </w:r>
      <w:r>
        <w:rPr>
          <w:rFonts w:ascii="方正仿宋_GBK" w:hAnsi="宋体" w:eastAsia="方正仿宋_GBK" w:cs="宋体"/>
          <w:bCs/>
          <w:kern w:val="0"/>
          <w:sz w:val="20"/>
          <w:szCs w:val="20"/>
        </w:rPr>
        <w:br w:type="textWrapping"/>
      </w:r>
      <w:r>
        <w:rPr>
          <w:rFonts w:ascii="方正仿宋_GBK" w:hAnsi="宋体" w:eastAsia="方正仿宋_GBK" w:cs="宋体"/>
          <w:bCs/>
          <w:kern w:val="0"/>
          <w:sz w:val="20"/>
          <w:szCs w:val="20"/>
        </w:rPr>
        <w:fldChar w:fldCharType="begin"/>
      </w:r>
      <w:r>
        <w:rPr>
          <w:rFonts w:ascii="方正仿宋_GBK" w:hAnsi="宋体" w:eastAsia="方正仿宋_GBK" w:cs="宋体"/>
          <w:bCs/>
          <w:kern w:val="0"/>
          <w:sz w:val="20"/>
          <w:szCs w:val="20"/>
        </w:rPr>
        <w:instrText xml:space="preserve"> = 4 \* GB3 </w:instrText>
      </w:r>
      <w:r>
        <w:rPr>
          <w:rFonts w:ascii="方正仿宋_GBK" w:hAnsi="宋体" w:eastAsia="方正仿宋_GBK" w:cs="宋体"/>
          <w:bCs/>
          <w:kern w:val="0"/>
          <w:sz w:val="20"/>
          <w:szCs w:val="20"/>
        </w:rPr>
        <w:fldChar w:fldCharType="separate"/>
      </w:r>
      <w:r>
        <w:rPr>
          <w:rFonts w:hint="eastAsia" w:ascii="方正仿宋_GBK" w:hAnsi="宋体" w:eastAsia="方正仿宋_GBK" w:cs="宋体"/>
          <w:bCs/>
          <w:kern w:val="0"/>
          <w:sz w:val="20"/>
          <w:szCs w:val="20"/>
        </w:rPr>
        <w:t>④</w:t>
      </w:r>
      <w:r>
        <w:rPr>
          <w:rFonts w:ascii="方正仿宋_GBK" w:hAnsi="宋体" w:eastAsia="方正仿宋_GBK" w:cs="宋体"/>
          <w:bCs/>
          <w:kern w:val="0"/>
          <w:sz w:val="20"/>
          <w:szCs w:val="20"/>
        </w:rPr>
        <w:fldChar w:fldCharType="end"/>
      </w:r>
      <w:r>
        <w:rPr>
          <w:rFonts w:hint="eastAsia" w:ascii="方正仿宋_GBK" w:hAnsi="宋体" w:eastAsia="方正仿宋_GBK" w:cs="宋体"/>
          <w:bCs/>
          <w:kern w:val="0"/>
          <w:sz w:val="20"/>
          <w:szCs w:val="20"/>
        </w:rPr>
        <w:t>在“提篮子”“打牌子”自查情况中，请根据填报情况填写次数，没有相关情况不填。</w:t>
      </w:r>
    </w:p>
    <w:sectPr>
      <w:pgSz w:w="16838" w:h="11906" w:orient="landscape"/>
      <w:pgMar w:top="850" w:right="1134" w:bottom="794" w:left="1134" w:header="851" w:footer="992" w:gutter="0"/>
      <w:paperSrc/>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224A7"/>
    <w:rsid w:val="2FF2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2021-06-02T09:26:00Z</dcterms:created>
  <dc:creator>Administrator</dc:creator>
  <cp:lastModifiedBy>Administrator</cp:lastModifiedBy>
  <dcterms:modified xsi:type="dcterms:W3CDTF">2021-06-02T09:27:10Z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1DCB162A3AF94ECE85C1248DB2DFE9E1</vt:lpwstr>
  </property>
</Properties>
</file>