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357" w:tblpY="1921"/>
        <w:tblOverlap w:val="never"/>
        <w:tblW w:w="205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1"/>
        <w:gridCol w:w="1369"/>
        <w:gridCol w:w="907"/>
        <w:gridCol w:w="813"/>
        <w:gridCol w:w="359"/>
        <w:gridCol w:w="463"/>
        <w:gridCol w:w="140"/>
        <w:gridCol w:w="438"/>
        <w:gridCol w:w="1500"/>
        <w:gridCol w:w="1720"/>
        <w:gridCol w:w="113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</w:trPr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bookmarkStart w:id="0" w:name="_GoBack"/>
            <w:bookmarkEnd w:id="0"/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姓  名</w:t>
            </w: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曾锭钧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性别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sz w:val="28"/>
                <w:szCs w:val="24"/>
              </w:rPr>
              <w:t>男</w:t>
            </w:r>
          </w:p>
        </w:tc>
        <w:tc>
          <w:tcPr>
            <w:tcW w:w="14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出生年月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1982.01.28</w:t>
            </w:r>
          </w:p>
        </w:tc>
        <w:tc>
          <w:tcPr>
            <w:tcW w:w="1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工作业绩</w:t>
            </w:r>
          </w:p>
        </w:tc>
        <w:tc>
          <w:tcPr>
            <w:tcW w:w="113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leftChars="0" w:right="0" w:rightChars="0" w:firstLine="0" w:firstLineChars="0"/>
              <w:jc w:val="both"/>
              <w:textAlignment w:val="baseline"/>
              <w:rPr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sz w:val="28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sz w:val="28"/>
                <w:szCs w:val="24"/>
              </w:rPr>
            </w:pPr>
            <w:r>
              <w:rPr>
                <w:rFonts w:hint="eastAsia"/>
                <w:b w:val="0"/>
                <w:bCs w:val="0"/>
                <w:i w:val="0"/>
                <w:caps w:val="0"/>
                <w:spacing w:val="0"/>
                <w:w w:val="100"/>
                <w:sz w:val="28"/>
                <w:szCs w:val="24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sz w:val="28"/>
                <w:szCs w:val="24"/>
              </w:rPr>
              <w:t>本人自应征入伍到部队能够以江主席五句话:政治合格、军事过硬、作风优良、纪律严明、保障有力。时刻严格要求自己，先后在部队担任战士、班长、代理排长。在部队服役期间，成长成为一名政治合格、综合能力强、勇于担当的技术骨干，培养优质技术力量200余人，多次参加完成重大军事演习保障和各种维修保障任务。为十二年的军旅生涯续了丰富业绩。自部队转业进入娄底职业技术学院保卫处，但任治安干事干事负责学生管理和思想政治教育工作，我始终把思想教育当成工作第一要务，以及多年在部队的思想教育经历，让我在思想上更加坚定，政治上更加过硬，工作上更加勤恳，作风上更加务实。在参加工作来积极投身职教建设，锐意进取，勇于开拓，忠诚于党的教育事业，具有良好的职业道德，关心学生，为人师表，事业心强，刻苦钻研业务，治学严谨，任劳任怨。工作中始终立德树人为根本，以理想信念教育为核心，以党的教育方针为导向，以社会主义核心价值观为引导，规范工作秩序，提高服务质量，全方面提升学生的综合能力，全力维护学院平安稳定，促进和谐校园建设，连续多年评为”优岗”并予以嘉奖和工会积极分子。负责学生管理、综治维稳、新生军训、思想政治教育等工作多次被评为娄底市社会治安综合治理先进单位，消防工作先进单位，内保重点单位治安保卫工作先进单位，反恐先进单位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</w:trPr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所学专业</w:t>
            </w: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行政管理</w:t>
            </w:r>
          </w:p>
        </w:tc>
        <w:tc>
          <w:tcPr>
            <w:tcW w:w="207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现从事专业</w:t>
            </w:r>
          </w:p>
        </w:tc>
        <w:tc>
          <w:tcPr>
            <w:tcW w:w="254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思想政治教育</w:t>
            </w:r>
          </w:p>
        </w:tc>
        <w:tc>
          <w:tcPr>
            <w:tcW w:w="1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</w:trPr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外语成绩</w:t>
            </w: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207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继续教育情况</w:t>
            </w:r>
          </w:p>
        </w:tc>
        <w:tc>
          <w:tcPr>
            <w:tcW w:w="254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合格</w:t>
            </w:r>
          </w:p>
        </w:tc>
        <w:tc>
          <w:tcPr>
            <w:tcW w:w="1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</w:trPr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-20"/>
                <w:w w:val="100"/>
                <w:kern w:val="2"/>
                <w:sz w:val="28"/>
                <w:szCs w:val="24"/>
                <w:lang w:val="en-US" w:eastAsia="zh-CN" w:bidi="ar-SA"/>
              </w:rPr>
              <w:t>计算机成绩</w:t>
            </w: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合格</w:t>
            </w:r>
          </w:p>
        </w:tc>
        <w:tc>
          <w:tcPr>
            <w:tcW w:w="207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是否破格</w:t>
            </w:r>
          </w:p>
        </w:tc>
        <w:tc>
          <w:tcPr>
            <w:tcW w:w="254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28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最后学历及毕业时间</w:t>
            </w:r>
          </w:p>
        </w:tc>
        <w:tc>
          <w:tcPr>
            <w:tcW w:w="46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207"/>
                <w:tab w:val="center" w:pos="217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本科(2021.10)</w:t>
            </w:r>
          </w:p>
        </w:tc>
        <w:tc>
          <w:tcPr>
            <w:tcW w:w="1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28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-20"/>
                <w:w w:val="100"/>
                <w:kern w:val="2"/>
                <w:sz w:val="28"/>
                <w:szCs w:val="24"/>
                <w:lang w:val="en-US" w:eastAsia="zh-CN" w:bidi="ar-SA"/>
              </w:rPr>
              <w:t>现任专技职称名称及时间</w:t>
            </w:r>
          </w:p>
        </w:tc>
        <w:tc>
          <w:tcPr>
            <w:tcW w:w="46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</w:trPr>
        <w:tc>
          <w:tcPr>
            <w:tcW w:w="28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拟申报何专技职称</w:t>
            </w:r>
          </w:p>
        </w:tc>
        <w:tc>
          <w:tcPr>
            <w:tcW w:w="46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政工师</w:t>
            </w:r>
          </w:p>
        </w:tc>
        <w:tc>
          <w:tcPr>
            <w:tcW w:w="1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</w:trPr>
        <w:tc>
          <w:tcPr>
            <w:tcW w:w="749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学习经历和工作经历</w:t>
            </w:r>
          </w:p>
        </w:tc>
        <w:tc>
          <w:tcPr>
            <w:tcW w:w="1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</w:trPr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起止年月</w:t>
            </w:r>
          </w:p>
        </w:tc>
        <w:tc>
          <w:tcPr>
            <w:tcW w:w="391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在何单位从事何工作任何职务</w:t>
            </w:r>
          </w:p>
        </w:tc>
        <w:tc>
          <w:tcPr>
            <w:tcW w:w="20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证明人</w:t>
            </w:r>
          </w:p>
        </w:tc>
        <w:tc>
          <w:tcPr>
            <w:tcW w:w="1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1999.12至2000.03</w:t>
            </w:r>
          </w:p>
        </w:tc>
        <w:tc>
          <w:tcPr>
            <w:tcW w:w="391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广州军区步兵第123师装甲团新兵服役</w:t>
            </w:r>
          </w:p>
        </w:tc>
        <w:tc>
          <w:tcPr>
            <w:tcW w:w="20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李江兵</w:t>
            </w:r>
          </w:p>
        </w:tc>
        <w:tc>
          <w:tcPr>
            <w:tcW w:w="1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2000.03至2000.12</w:t>
            </w:r>
          </w:p>
        </w:tc>
        <w:tc>
          <w:tcPr>
            <w:tcW w:w="391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北京军区坦克乘员训练大队第五训练大队服役</w:t>
            </w:r>
          </w:p>
        </w:tc>
        <w:tc>
          <w:tcPr>
            <w:tcW w:w="20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孙万穎</w:t>
            </w:r>
          </w:p>
        </w:tc>
        <w:tc>
          <w:tcPr>
            <w:tcW w:w="1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承担或参与的科研项目及鉴定</w:t>
            </w:r>
            <w:r>
              <w:rPr>
                <w:rStyle w:val="6"/>
                <w:rFonts w:ascii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、</w:t>
            </w: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获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奖  情  况</w:t>
            </w:r>
          </w:p>
        </w:tc>
        <w:tc>
          <w:tcPr>
            <w:tcW w:w="113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sz w:val="28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right="0" w:rightChars="0" w:firstLine="560" w:firstLineChars="200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2003年年度教核和年终评比被评为”优秀士官”并嘉奖。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right="0" w:rightChars="0" w:firstLine="560" w:firstLineChars="200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2006年年度教核和年终评比被评为”优秀士官”并嘉奖。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right="0" w:rightChars="0" w:firstLine="560" w:firstLineChars="200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2011年年度教核和年终评比被评为”优秀士官”并嘉奖。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 w:firstLine="560" w:firstLineChars="200"/>
              <w:jc w:val="both"/>
              <w:textAlignment w:val="baseline"/>
              <w:rPr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sz w:val="28"/>
                <w:szCs w:val="24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2007年参加广州军区专业比武荣获军区训练尖子，荣获”三等功”并嘉奖。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right="0" w:rightChars="0" w:firstLine="560" w:firstLineChars="200"/>
              <w:jc w:val="both"/>
              <w:textAlignment w:val="baseline"/>
              <w:rPr>
                <w:rFonts w:hint="default"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sz w:val="28"/>
                <w:szCs w:val="24"/>
                <w:lang w:val="en-US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2015年年度考核和年终评比被评为”优岗”。</w:t>
            </w:r>
            <w:r>
              <w:rPr>
                <w:rStyle w:val="6"/>
                <w:rFonts w:hint="eastAsia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 xml:space="preserve">                       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right="0" w:rightChars="0" w:firstLine="560" w:firstLineChars="200"/>
              <w:jc w:val="both"/>
              <w:textAlignment w:val="baseline"/>
              <w:rPr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sz w:val="28"/>
                <w:szCs w:val="24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2016年度考核被评为”工会活动积极分子”。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 w:firstLine="560" w:firstLineChars="200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2017年度年终考核和年终评比中被评为”优岗”。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 w:firstLine="560" w:firstLineChars="200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2018年度年终考核和年终评比中被评为”优岗”。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 w:firstLine="560" w:firstLineChars="200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2020年度年终考核和年终评比中被评为”优岗”。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 w:firstLine="560" w:firstLineChars="200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2021年度年终考核和年终评比中被评为”优岗”。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1119" w:leftChars="266" w:right="0" w:rightChars="0" w:hanging="560" w:hangingChars="200"/>
              <w:jc w:val="both"/>
              <w:textAlignment w:val="baseline"/>
              <w:rPr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sz w:val="28"/>
                <w:szCs w:val="24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2015年6月主要参与湖南省委教育工委和省教育厅《湖南省平安高校》建设项目申报并顺利通过湖南省”平安高校”建设项目评审，立项成功，2019年结项。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1120" w:leftChars="0" w:right="0" w:rightChars="0" w:hanging="1120" w:hangingChars="400"/>
              <w:jc w:val="left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 xml:space="preserve">    </w:t>
            </w: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2021年中共湖南省委教育工委和省教育厅平安建设部示范校”十四五”平安校园示范项目《湖南省平安建设示范校》建设项目研究申报立项成功。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2000.12至2011.12</w:t>
            </w:r>
          </w:p>
        </w:tc>
        <w:tc>
          <w:tcPr>
            <w:tcW w:w="391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广州军区步兵第123师装甲团修理连服役坦克装甲维修班长</w:t>
            </w:r>
          </w:p>
        </w:tc>
        <w:tc>
          <w:tcPr>
            <w:tcW w:w="20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陈思喆</w:t>
            </w:r>
          </w:p>
        </w:tc>
        <w:tc>
          <w:tcPr>
            <w:tcW w:w="1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4" w:hRule="atLeast"/>
        </w:trPr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2012.01至2014.10</w:t>
            </w:r>
          </w:p>
        </w:tc>
        <w:tc>
          <w:tcPr>
            <w:tcW w:w="391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待业</w:t>
            </w:r>
          </w:p>
        </w:tc>
        <w:tc>
          <w:tcPr>
            <w:tcW w:w="20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2014.10至今</w:t>
            </w:r>
          </w:p>
        </w:tc>
        <w:tc>
          <w:tcPr>
            <w:tcW w:w="391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娄底职业技术学院保卫处治安干事</w:t>
            </w:r>
          </w:p>
        </w:tc>
        <w:tc>
          <w:tcPr>
            <w:tcW w:w="20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张明</w:t>
            </w:r>
          </w:p>
        </w:tc>
        <w:tc>
          <w:tcPr>
            <w:tcW w:w="1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</w:trPr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391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20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33" w:hRule="atLeast"/>
        </w:trPr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391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20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749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服务基层情况</w:t>
            </w:r>
          </w:p>
        </w:tc>
        <w:tc>
          <w:tcPr>
            <w:tcW w:w="1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-20"/>
                <w:w w:val="100"/>
                <w:kern w:val="2"/>
                <w:sz w:val="28"/>
                <w:szCs w:val="24"/>
                <w:lang w:val="en-US" w:eastAsia="zh-CN" w:bidi="ar-SA"/>
              </w:rPr>
              <w:t>发表</w:t>
            </w: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论文和著作的标题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刊物、时间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作者排名等</w:t>
            </w:r>
          </w:p>
        </w:tc>
        <w:tc>
          <w:tcPr>
            <w:tcW w:w="113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sz w:val="28"/>
                <w:szCs w:val="24"/>
              </w:rPr>
            </w:pPr>
          </w:p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sz w:val="28"/>
                <w:szCs w:val="24"/>
              </w:rPr>
            </w:pPr>
          </w:p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sz w:val="28"/>
                <w:szCs w:val="24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1曾锭钧思想政治教育在高职学生管理中作用研究《才智》杂志社(省级)独著。</w:t>
            </w:r>
          </w:p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sz w:val="28"/>
                <w:szCs w:val="24"/>
              </w:rPr>
            </w:pPr>
          </w:p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sz w:val="28"/>
                <w:szCs w:val="24"/>
              </w:rPr>
            </w:pPr>
          </w:p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sz w:val="28"/>
                <w:szCs w:val="24"/>
              </w:rPr>
            </w:pPr>
            <w:r>
              <w:rPr>
                <w:rFonts w:hint="eastAsia"/>
                <w:b w:val="0"/>
                <w:bCs w:val="0"/>
                <w:i w:val="0"/>
                <w:caps w:val="0"/>
                <w:spacing w:val="0"/>
                <w:w w:val="100"/>
                <w:sz w:val="28"/>
                <w:szCs w:val="24"/>
                <w:lang w:val="en-US" w:eastAsia="zh-CN"/>
              </w:rPr>
              <w:t xml:space="preserve">    </w:t>
            </w:r>
            <w:r>
              <w:rPr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sz w:val="28"/>
                <w:szCs w:val="24"/>
              </w:rPr>
              <w:t>2曾锭钧思想政治理在高职文化构建中的作用研究《作家天地》杂志社(省级)独著。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6" w:hRule="atLeast"/>
        </w:trPr>
        <w:tc>
          <w:tcPr>
            <w:tcW w:w="749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</w:trPr>
        <w:tc>
          <w:tcPr>
            <w:tcW w:w="749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近五年年度考核情况</w:t>
            </w:r>
          </w:p>
        </w:tc>
        <w:tc>
          <w:tcPr>
            <w:tcW w:w="1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</w:trPr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年    度</w:t>
            </w: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2017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2018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2019</w:t>
            </w:r>
          </w:p>
        </w:tc>
        <w:tc>
          <w:tcPr>
            <w:tcW w:w="96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2020</w:t>
            </w:r>
          </w:p>
        </w:tc>
        <w:tc>
          <w:tcPr>
            <w:tcW w:w="19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2021</w:t>
            </w:r>
          </w:p>
        </w:tc>
        <w:tc>
          <w:tcPr>
            <w:tcW w:w="1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atLeast"/>
        </w:trPr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考核情况</w:t>
            </w: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合格</w:t>
            </w:r>
          </w:p>
        </w:tc>
        <w:tc>
          <w:tcPr>
            <w:tcW w:w="96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19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备注</w:t>
            </w:r>
          </w:p>
        </w:tc>
        <w:tc>
          <w:tcPr>
            <w:tcW w:w="1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480" w:lineRule="exact"/>
        <w:ind w:left="0" w:leftChars="0" w:right="0" w:rightChars="0" w:firstLine="0" w:firstLineChars="0"/>
        <w:jc w:val="center"/>
        <w:textAlignment w:val="baseline"/>
        <w:rPr>
          <w:rStyle w:val="6"/>
          <w:rFonts w:eastAsia="黑体" w:cs="Times New Roman"/>
          <w:b w:val="0"/>
          <w:bCs w:val="0"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</w:pPr>
      <w:r>
        <w:rPr>
          <w:rStyle w:val="6"/>
          <w:rFonts w:eastAsia="黑体" w:cs="Times New Roman"/>
          <w:b w:val="0"/>
          <w:bCs w:val="0"/>
          <w:i w:val="0"/>
          <w:caps w:val="0"/>
          <w:spacing w:val="0"/>
          <w:w w:val="100"/>
          <w:kern w:val="2"/>
          <w:sz w:val="44"/>
          <w:szCs w:val="44"/>
          <w:u w:val="single" w:color="000000"/>
          <w:lang w:val="en-US" w:eastAsia="zh-CN" w:bidi="ar-SA"/>
        </w:rPr>
        <w:t xml:space="preserve">娄底职业技业学院     </w:t>
      </w:r>
      <w:r>
        <w:rPr>
          <w:rStyle w:val="6"/>
          <w:rFonts w:eastAsia="黑体" w:cs="Times New Roman"/>
          <w:b w:val="0"/>
          <w:bCs w:val="0"/>
          <w:i w:val="0"/>
          <w:caps w:val="0"/>
          <w:spacing w:val="0"/>
          <w:w w:val="100"/>
          <w:kern w:val="2"/>
          <w:sz w:val="32"/>
          <w:szCs w:val="44"/>
          <w:u w:val="single" w:color="000000"/>
          <w:lang w:val="en-US" w:eastAsia="zh-CN" w:bidi="ar-SA"/>
        </w:rPr>
        <w:t>（单位）</w:t>
      </w:r>
      <w:r>
        <w:rPr>
          <w:rStyle w:val="6"/>
          <w:rFonts w:eastAsia="黑体" w:cs="Times New Roman"/>
          <w:b w:val="0"/>
          <w:bCs w:val="0"/>
          <w:i w:val="0"/>
          <w:caps w:val="0"/>
          <w:spacing w:val="0"/>
          <w:w w:val="100"/>
          <w:kern w:val="2"/>
          <w:sz w:val="44"/>
          <w:szCs w:val="44"/>
          <w:u w:val="single" w:color="000000"/>
          <w:lang w:val="en-US" w:eastAsia="zh-CN" w:bidi="ar-SA"/>
        </w:rPr>
        <w:t xml:space="preserve">     </w:t>
      </w:r>
      <w:r>
        <w:rPr>
          <w:rStyle w:val="6"/>
          <w:rFonts w:eastAsia="黑体" w:cs="Times New Roman"/>
          <w:b w:val="0"/>
          <w:bCs w:val="0"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  <w:t>拟申报</w:t>
      </w:r>
      <w:r>
        <w:rPr>
          <w:rStyle w:val="6"/>
          <w:rFonts w:eastAsia="黑体" w:cs="Times New Roman"/>
          <w:b w:val="0"/>
          <w:bCs w:val="0"/>
          <w:i w:val="0"/>
          <w:caps w:val="0"/>
          <w:spacing w:val="0"/>
          <w:w w:val="100"/>
          <w:kern w:val="2"/>
          <w:sz w:val="44"/>
          <w:szCs w:val="44"/>
          <w:u w:val="single" w:color="000000"/>
          <w:lang w:val="en-US" w:eastAsia="zh-CN" w:bidi="ar-SA"/>
        </w:rPr>
        <w:t xml:space="preserve">     政工师          </w:t>
      </w:r>
      <w:r>
        <w:rPr>
          <w:rStyle w:val="6"/>
          <w:rFonts w:eastAsia="黑体" w:cs="Times New Roman"/>
          <w:b w:val="0"/>
          <w:bCs w:val="0"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  <w:t>公示材料</w:t>
      </w:r>
    </w:p>
    <w:p>
      <w:pPr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center"/>
        <w:textAlignment w:val="baseline"/>
        <w:rPr>
          <w:rStyle w:val="6"/>
          <w:rFonts w:eastAsia="黑体" w:cs="Times New Roman"/>
          <w:b w:val="0"/>
          <w:bCs w:val="0"/>
          <w:i w:val="0"/>
          <w:caps w:val="0"/>
          <w:spacing w:val="0"/>
          <w:w w:val="100"/>
          <w:kern w:val="2"/>
          <w:sz w:val="18"/>
          <w:szCs w:val="18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center"/>
        <w:textAlignment w:val="baseline"/>
        <w:rPr>
          <w:rStyle w:val="6"/>
          <w:rFonts w:cs="Times New Roman"/>
          <w:b w:val="0"/>
          <w:bCs w:val="0"/>
          <w:i w:val="0"/>
          <w:caps w:val="0"/>
          <w:spacing w:val="0"/>
          <w:w w:val="100"/>
          <w:kern w:val="2"/>
          <w:sz w:val="21"/>
          <w:szCs w:val="24"/>
          <w:lang w:val="en-US" w:eastAsia="zh-CN" w:bidi="ar-SA"/>
        </w:rPr>
      </w:pPr>
    </w:p>
    <w:p>
      <w:pPr>
        <w:snapToGrid/>
        <w:spacing w:before="0" w:beforeAutospacing="0" w:after="0" w:afterAutospacing="0" w:line="280" w:lineRule="exact"/>
        <w:ind w:firstLine="13335" w:firstLineChars="6350"/>
        <w:jc w:val="both"/>
        <w:textAlignment w:val="baseline"/>
        <w:rPr>
          <w:rStyle w:val="6"/>
          <w:rFonts w:ascii="Times New Roman" w:hAnsi="Times New Roman" w:eastAsia="宋体"/>
          <w:b w:val="0"/>
          <w:bCs w:val="0"/>
          <w:i w:val="0"/>
          <w:caps w:val="0"/>
          <w:spacing w:val="0"/>
          <w:w w:val="100"/>
          <w:kern w:val="2"/>
          <w:sz w:val="28"/>
          <w:szCs w:val="24"/>
          <w:lang w:val="en-US" w:eastAsia="zh-CN" w:bidi="ar-SA"/>
        </w:rPr>
      </w:pPr>
      <w:r>
        <w:rPr>
          <w:rStyle w:val="6"/>
          <w:rFonts w:ascii="Times New Roman" w:hAnsi="Times New Roman" w:eastAsia="宋体"/>
          <w:b w:val="0"/>
          <w:bCs w:val="0"/>
          <w:i w:val="0"/>
          <w:caps w:val="0"/>
          <w:spacing w:val="0"/>
          <w:w w:val="100"/>
          <w:kern w:val="2"/>
          <w:sz w:val="21"/>
          <w:szCs w:val="24"/>
          <w:lang w:val="en-US" w:eastAsia="zh-CN" w:bidi="ar-SA"/>
        </w:rPr>
        <w:t xml:space="preserve"> </w:t>
      </w:r>
    </w:p>
    <w:p>
      <w:pPr>
        <w:snapToGrid/>
        <w:spacing w:before="0" w:beforeAutospacing="0" w:after="0" w:afterAutospacing="0" w:line="280" w:lineRule="exact"/>
        <w:ind w:firstLine="372" w:firstLineChars="133"/>
        <w:jc w:val="both"/>
        <w:textAlignment w:val="baseline"/>
        <w:rPr>
          <w:rStyle w:val="6"/>
          <w:rFonts w:ascii="Times New Roman" w:hAnsi="Times New Roman" w:eastAsia="宋体"/>
          <w:b w:val="0"/>
          <w:bCs w:val="0"/>
          <w:i w:val="0"/>
          <w:caps w:val="0"/>
          <w:spacing w:val="0"/>
          <w:w w:val="100"/>
          <w:kern w:val="2"/>
          <w:sz w:val="28"/>
          <w:szCs w:val="24"/>
          <w:lang w:val="en-US" w:eastAsia="zh-CN" w:bidi="ar-SA"/>
        </w:rPr>
      </w:pPr>
    </w:p>
    <w:p>
      <w:pPr>
        <w:snapToGrid/>
        <w:spacing w:before="0" w:beforeAutospacing="0" w:after="0" w:afterAutospacing="0" w:line="280" w:lineRule="exact"/>
        <w:ind w:firstLine="372" w:firstLineChars="133"/>
        <w:jc w:val="both"/>
        <w:textAlignment w:val="baseline"/>
        <w:rPr>
          <w:rStyle w:val="6"/>
          <w:rFonts w:cs="Times New Roman"/>
          <w:b w:val="0"/>
          <w:bCs w:val="0"/>
          <w:i w:val="0"/>
          <w:caps w:val="0"/>
          <w:spacing w:val="0"/>
          <w:w w:val="100"/>
          <w:kern w:val="2"/>
          <w:sz w:val="21"/>
          <w:szCs w:val="24"/>
          <w:lang w:val="en-US" w:eastAsia="zh-CN" w:bidi="ar-SA"/>
        </w:rPr>
      </w:pPr>
      <w:r>
        <w:rPr>
          <w:rStyle w:val="6"/>
          <w:rFonts w:ascii="Times New Roman" w:hAnsi="Times New Roman" w:eastAsia="宋体"/>
          <w:b w:val="0"/>
          <w:bCs w:val="0"/>
          <w:i w:val="0"/>
          <w:caps w:val="0"/>
          <w:spacing w:val="0"/>
          <w:w w:val="100"/>
          <w:kern w:val="2"/>
          <w:sz w:val="28"/>
          <w:szCs w:val="24"/>
          <w:lang w:val="en-US" w:eastAsia="zh-CN" w:bidi="ar-SA"/>
        </w:rPr>
        <w:t xml:space="preserve">                    </w:t>
      </w:r>
      <w:r>
        <w:rPr>
          <w:rStyle w:val="6"/>
          <w:rFonts w:eastAsia="黑体"/>
          <w:b w:val="0"/>
          <w:bCs w:val="0"/>
          <w:i w:val="0"/>
          <w:caps w:val="0"/>
          <w:spacing w:val="0"/>
          <w:w w:val="100"/>
          <w:kern w:val="2"/>
          <w:sz w:val="28"/>
          <w:szCs w:val="24"/>
          <w:lang w:val="en-US" w:eastAsia="zh-CN" w:bidi="ar-SA"/>
        </w:rPr>
        <w:t xml:space="preserve"> </w:t>
      </w:r>
      <w:r>
        <w:rPr>
          <w:rStyle w:val="6"/>
          <w:rFonts w:ascii="Times New Roman" w:hAnsi="Times New Roman" w:eastAsia="宋体"/>
          <w:b w:val="0"/>
          <w:bCs w:val="0"/>
          <w:i w:val="0"/>
          <w:caps w:val="0"/>
          <w:spacing w:val="0"/>
          <w:w w:val="100"/>
          <w:kern w:val="2"/>
          <w:sz w:val="28"/>
          <w:szCs w:val="24"/>
          <w:lang w:val="en-US" w:eastAsia="zh-CN" w:bidi="ar-SA"/>
        </w:rPr>
        <w:t xml:space="preserve"> </w:t>
      </w:r>
      <w:r>
        <w:rPr>
          <w:rStyle w:val="6"/>
          <w:rFonts w:cs="Times New Roman"/>
          <w:b w:val="0"/>
          <w:bCs w:val="0"/>
          <w:i w:val="0"/>
          <w:caps w:val="0"/>
          <w:spacing w:val="0"/>
          <w:w w:val="100"/>
          <w:kern w:val="2"/>
          <w:sz w:val="21"/>
          <w:szCs w:val="24"/>
          <w:lang w:val="en-US" w:eastAsia="zh-CN" w:bidi="ar-SA"/>
        </w:rPr>
        <w:t xml:space="preserve">                                                                                       </w:t>
      </w:r>
    </w:p>
    <w:p>
      <w:pPr>
        <w:snapToGrid/>
        <w:spacing w:before="0" w:beforeAutospacing="0" w:after="0" w:afterAutospacing="0" w:line="280" w:lineRule="exact"/>
        <w:ind w:firstLine="18152" w:firstLineChars="6483"/>
        <w:jc w:val="both"/>
        <w:textAlignment w:val="baseline"/>
        <w:rPr>
          <w:rStyle w:val="6"/>
          <w:rFonts w:ascii="Times New Roman" w:hAnsi="Times New Roman" w:eastAsia="宋体"/>
          <w:b w:val="0"/>
          <w:bCs w:val="0"/>
          <w:i w:val="0"/>
          <w:caps w:val="0"/>
          <w:spacing w:val="0"/>
          <w:w w:val="100"/>
          <w:kern w:val="2"/>
          <w:sz w:val="28"/>
          <w:szCs w:val="24"/>
          <w:lang w:val="en-US" w:eastAsia="zh-CN" w:bidi="ar-SA"/>
        </w:rPr>
      </w:pPr>
    </w:p>
    <w:sectPr>
      <w:headerReference r:id="rId3" w:type="default"/>
      <w:pgSz w:w="23814" w:h="16840"/>
      <w:pgMar w:top="1361" w:right="1134" w:bottom="1134" w:left="1134" w:header="851" w:footer="992" w:gutter="0"/>
      <w:lnNumType w:countBy="0"/>
      <w:cols w:space="425" w:num="1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widowControl/>
      <w:pBdr>
        <w:bottom w:val="none" w:color="auto" w:sz="0" w:space="0"/>
      </w:pBdr>
      <w:snapToGrid w:val="0"/>
      <w:jc w:val="center"/>
      <w:textAlignment w:val="baseline"/>
      <w:rPr>
        <w:rStyle w:val="6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RhYjY3ODM1NTRmYzBkZTZiMGY5ZjNkNzc3MmYzMGEifQ=="/>
  </w:docVars>
  <w:rsids>
    <w:rsidRoot w:val="00000000"/>
    <w:rsid w:val="00141B23"/>
    <w:rsid w:val="00187535"/>
    <w:rsid w:val="00417402"/>
    <w:rsid w:val="006C5917"/>
    <w:rsid w:val="00885E8A"/>
    <w:rsid w:val="009A02CB"/>
    <w:rsid w:val="00C02C1E"/>
    <w:rsid w:val="00CA7310"/>
    <w:rsid w:val="00DA1410"/>
    <w:rsid w:val="00DC51B0"/>
    <w:rsid w:val="0A1B0B3B"/>
    <w:rsid w:val="1F525822"/>
    <w:rsid w:val="20961BEF"/>
    <w:rsid w:val="3A1010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6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6">
    <w:name w:val="NormalCharacter"/>
    <w:link w:val="1"/>
    <w:semiHidden/>
    <w:qFormat/>
    <w:uiPriority w:val="0"/>
  </w:style>
  <w:style w:type="table" w:customStyle="1" w:styleId="7">
    <w:name w:val="TableNormal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1299</Words>
  <Characters>1430</Characters>
  <TotalTime>5</TotalTime>
  <ScaleCrop>false</ScaleCrop>
  <LinksUpToDate>false</LinksUpToDate>
  <CharactersWithSpaces>1611</CharactersWithSpaces>
  <Application>WPS Office_11.1.0.11566_F1E327BC-269C-435d-A152-05C5408002CA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2022-09-17T06:36:00Z</dcterms:created>
  <dc:creator>Administrator</dc:creator>
  <cp:lastModifiedBy>Administrator</cp:lastModifiedBy>
  <dcterms:modified xsi:type="dcterms:W3CDTF">2022-09-19T08:29:57Z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86E1C8E6A4ED446FA8F88C44CED31198</vt:lpwstr>
  </property>
</Properties>
</file>