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12"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424242"/>
          <w:spacing w:val="0"/>
          <w:sz w:val="27"/>
          <w:szCs w:val="27"/>
        </w:rPr>
      </w:pPr>
      <w:r>
        <w:rPr>
          <w:rFonts w:hint="eastAsia" w:ascii="微软雅黑" w:hAnsi="微软雅黑" w:eastAsia="微软雅黑" w:cs="微软雅黑"/>
          <w:b w:val="0"/>
          <w:bCs w:val="0"/>
          <w:i w:val="0"/>
          <w:iCs w:val="0"/>
          <w:caps w:val="0"/>
          <w:color w:val="424242"/>
          <w:spacing w:val="0"/>
          <w:sz w:val="27"/>
          <w:szCs w:val="27"/>
          <w:bdr w:val="none" w:color="auto" w:sz="0" w:space="0"/>
          <w:shd w:val="clear" w:fill="FFFFFF"/>
        </w:rPr>
        <w:t>中华人民共和国财政部 第87号令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787878"/>
          <w:spacing w:val="0"/>
          <w:sz w:val="21"/>
          <w:szCs w:val="21"/>
          <w:bdr w:val="none" w:color="auto" w:sz="0" w:space="0"/>
          <w:shd w:val="clear" w:fill="FFFFFF"/>
        </w:rPr>
        <w:t>时间：2021-01-03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right"/>
        <w:rPr>
          <w:rFonts w:hint="eastAsia" w:ascii="微软雅黑" w:hAnsi="微软雅黑" w:eastAsia="微软雅黑" w:cs="微软雅黑"/>
          <w:color w:val="333333"/>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60"/>
        <w:jc w:val="center"/>
        <w:rPr>
          <w:rFonts w:hint="eastAsia" w:ascii="微软雅黑" w:hAnsi="微软雅黑" w:eastAsia="微软雅黑" w:cs="微软雅黑"/>
          <w:b/>
          <w:bCs/>
          <w:i w:val="0"/>
          <w:iCs w:val="0"/>
          <w:caps w:val="0"/>
          <w:color w:val="333333"/>
          <w:spacing w:val="0"/>
          <w:sz w:val="24"/>
          <w:szCs w:val="24"/>
        </w:rPr>
      </w:pPr>
      <w:bookmarkStart w:id="0" w:name="_GoBack"/>
      <w:bookmarkEnd w:id="0"/>
      <w:r>
        <w:rPr>
          <w:rFonts w:hint="eastAsia" w:ascii="仿宋" w:hAnsi="仿宋" w:eastAsia="仿宋" w:cs="仿宋"/>
          <w:b/>
          <w:bCs/>
          <w:i w:val="0"/>
          <w:iCs w:val="0"/>
          <w:caps w:val="0"/>
          <w:color w:val="333333"/>
          <w:spacing w:val="0"/>
          <w:kern w:val="0"/>
          <w:sz w:val="30"/>
          <w:szCs w:val="30"/>
          <w:bdr w:val="none" w:color="auto" w:sz="0" w:space="0"/>
          <w:shd w:val="clear" w:fill="FFFFFF"/>
          <w:lang w:val="en-US" w:eastAsia="zh-CN" w:bidi="ar"/>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一条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第二条本办法适用于在中华人民共和国境内开展政府采购货物和服务（以下简称货物服务）招标投标活动。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第三条货物服务招标分为公开招标和邀请招标。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公开招标，是指采购人依法以招标公告的方式邀请非特定的供应商参加投标的采购方式。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邀请招标，是指采购人依法从符合相应资格条件的供应商中随机抽取3家以上供应商，并以投标邀请书的方式邀请其参加投标的采购方式。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第四条属于地方预算的政府采购项目,省、自治区、直辖市人民政府根据实际情况，可以确定分别适用于本行政区域省级、设区的市级、县级公开招标数额标准。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第五条采购人应当在货物服务招标投标活动中落实节约能源、保护环境、扶持不发达地区和少数民族地区、促进中小企业发展等政府采购政策。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六条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采购人不得向供应商索要或者接受其给予的赠品、回扣或者与采购无关的其他商品、服务。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第七条采购人应当按照财政部制定的《政府采购品目分类目录》确定采购项目属性。按照《政府采购品目分类目录》无法确定的，按照有利于采购项目实施的原则确定。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第八条采购人委托采购代理机构代理招标的，采购代理机构应当在采购人委托的范围内依法开展采购活动。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采购代理机构及其分支机构不得在所代理的采购项目中投标或者代理投标，不得为所代理的采购项目的投标人参加本项目提供投标咨询。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b/>
          <w:bCs/>
          <w:color w:val="333333"/>
          <w:sz w:val="24"/>
          <w:szCs w:val="24"/>
        </w:rPr>
      </w:pPr>
      <w:r>
        <w:rPr>
          <w:rFonts w:hint="eastAsia" w:ascii="仿宋" w:hAnsi="仿宋" w:eastAsia="仿宋" w:cs="仿宋"/>
          <w:b/>
          <w:bCs/>
          <w:i w:val="0"/>
          <w:iCs w:val="0"/>
          <w:caps w:val="0"/>
          <w:color w:val="333333"/>
          <w:spacing w:val="0"/>
          <w:sz w:val="30"/>
          <w:szCs w:val="30"/>
          <w:bdr w:val="none" w:color="auto" w:sz="0" w:space="0"/>
          <w:shd w:val="clear" w:fill="FFFFFF"/>
        </w:rPr>
        <w:t>第二章招标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第九条未纳入集中采购目录的政府采购项目，采购人可以自行招标，也可以委托采购代理机构在委托的范围内代理招标。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采购人自行组织开展招标活动的，应当符合下列条件：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（一）有编制招标文件、组织招标的能力和条件；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（二）有与采购项目专业性相适应的专业人员。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第十条采购人应当对采购标的的市场技术或者服务水平、供应、价格等情况进行市场调查，根据调查情况、资产配置标准等科学、合理地确定采购需求，进行价格测算。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第十一条采购需求应当完整、明确，包括以下内容：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（一）采购标的需实现的功能或者目标，以及为落实政府采购政策需满足的要求；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（二）采购标的需执行的国家相关标准、行业标准、地方标准或者其他标准、规范；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（三）采购标的需满足的质量、安全、技术规格、物理特性等要求；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（四）采购标的的数量、采购项目交付或者实施的时间和地点；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（五）采购标的需满足的服务标准、期限、效率等要求；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（六）采购标的的验收标准；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（七）采购标的的其他技术、服务等要求。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第十二条采购人根据价格测算情况，可以在采购预算额度内合理设定最高限价，但不得设定最低限价。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第十三条公开招标公告应当包括以下主要内容：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（一）采购人及其委托的采购代理机构的名称、地址和联系方法；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（二）采购项目的名称、预算金额，设定最高限价的，还应当公开最高限价；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（三）采购人的采购需求；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（四）投标人的资格要求；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（五）获取招标文件的时间期限、地点、方式及招标文件售价；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（六）公告期限；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（七）投标截止时间、开标时间及地点；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（八）采购项目联系人姓名和电话。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第十四条采用邀请招标方式的，采购人或者采购代理机构应当通过以下方式产生符合资格条件的供应商名单，并从中随机抽取3家以上供应商向其发出投标邀请书：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（一）发布资格预审公告征集；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（二）从省级以上人民政府财政部门（以下简称财政部门）建立的供应商库中选取；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（三）采购人书面推荐。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采用前款第一项方式产生符合资格条件供应商名单的，采购人或者采购代理机构应当按照资格预审文件载明的标准和方法，对潜在投标人进行资格预审。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采用第一款第二项或者第三项方式产生符合资格条件供应商名单的，备选的符合资格条件供应商总数不得少于拟随机抽取供应商总数的两倍。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随机抽取是指通过抽签等能够保证所有符合资格条件供应商机会均等的方式选定供应商。随机抽取供应商时，应当有不少于两名采购人工作人员在场监督，并形成书面记录，随采购文件一并存档。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投标邀请书应当同时向所有受邀请的供应商发出。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第十五条资格预审公告应当包括以下主要内容：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（一）本办法第十三条第一至四项、第六项和第八项内容；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（二）获取资格预审文件的时间期限、地点、方式；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（三）提交资格预审申请文件的截止时间、地点及资格预审日期。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第十六条招标公告、资格预审公告的公告期限为5个工作日。公告内容应当以省级以上财政部门指定媒体发布的公告为准。公告期限自省级以上财政部门指定媒体最先发布公告之日起算。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七条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八条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公开招标进行资格预审的，招标公告和资格预审公告可以合并发布，招标文件应当向所有通过资格预审的供应商提供。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第十九条采购人或者采购代理机构应当根据采购项目的实施要求，在招标公告、资格预审公告或者投标邀请书中载明是否接受联合体投标。如未载明，不得拒绝联合体投标。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第二十条采购人或者采购代理机构应当根据采购项目的特点和采购需求编制招标文件。招标文件应当包括以下主要内容：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（一）投标邀请；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（二）投标人须知（包括投标文件的密封、签署、盖章要求等）；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（三）投标人应当提交的资格、资信证明文件；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（四）为落实政府采购政策，采购标的需满足的要求，以及投标人须提供的证明材料；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（五）投标文件编制要求、投标报价要求和投标保证金交纳、退还方式以及不予退还投标保证金的情形；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（六）采购项目预算金额，设定最高限价的，还应当公开最高限价；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（七）采购项目的技术规格、数量、服务标准、验收等要求，包括附件、图纸等；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（八）拟签订的合同文本；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（九）货物、服务提供的时间、地点、方式；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（十）采购资金的支付方式、时间、条件；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（十一）评标方法、评标标准和投标无效情形；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（十二）投标有效期；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（十三）投标截止时间、开标时间及地点；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（十四）采购代理机构代理费用的收取标准和方式；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（十五）投标人信用信息查询渠道及截止时点、信用信息查询记录和证据留存的具体方式、信用信息的使用规则等；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（十六）省级以上财政部门规定的其他事项。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对于不允许偏离的实质性要求和条件，采购人或者采购代理机构应当在招标文件中规定，并以醒目的方式标明。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第二十一条采购人或者采购代理机构应当根据采购项目的特点和采购需求编制资格预审文件。资格预审文件应当包括以下主要内容：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（一）资格预审邀请；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（二）申请人须知；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（三）申请人的资格要求；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仿宋" w:hAnsi="仿宋" w:eastAsia="仿宋" w:cs="仿宋"/>
          <w:i w:val="0"/>
          <w:iCs w:val="0"/>
          <w:caps w:val="0"/>
          <w:color w:val="333333"/>
          <w:spacing w:val="0"/>
          <w:sz w:val="30"/>
          <w:szCs w:val="30"/>
          <w:bdr w:val="none" w:color="auto" w:sz="0" w:space="0"/>
          <w:shd w:val="clear" w:fill="FFFFFF"/>
        </w:rPr>
      </w:pPr>
      <w:r>
        <w:rPr>
          <w:rFonts w:hint="eastAsia" w:ascii="仿宋" w:hAnsi="仿宋" w:eastAsia="仿宋" w:cs="仿宋"/>
          <w:i w:val="0"/>
          <w:iCs w:val="0"/>
          <w:caps w:val="0"/>
          <w:color w:val="333333"/>
          <w:spacing w:val="0"/>
          <w:sz w:val="30"/>
          <w:szCs w:val="30"/>
          <w:bdr w:val="none" w:color="auto" w:sz="0" w:space="0"/>
          <w:shd w:val="clear" w:fill="FFFFFF"/>
        </w:rPr>
        <w:t>（四）资格审核标准和方法；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（五）申请人应当提供的资格预审申请文件的内容和格式；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（六）提交资格预审申请文件的方式、截止时间、地点及资格审核日期；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（七）申请人信用信息查询渠道及截止时点、信用信息查询记录和证据留存的具体方式、信用信息的使用规则等内容；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（八）省级以上财政部门规定的其他事项。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资格预审文件应当免费提供。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第二十二条采购人、采购代理机构一般不得要求投标人提供样品，仅凭书面方式不能准确描述采购需求或者需要对样品进行主观判断以确认是否满足采购需求等特殊情况除外。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533"/>
        <w:jc w:val="both"/>
        <w:rPr>
          <w:rFonts w:hint="eastAsia" w:ascii="仿宋" w:hAnsi="仿宋" w:eastAsia="仿宋" w:cs="仿宋"/>
          <w:i w:val="0"/>
          <w:iCs w:val="0"/>
          <w:caps w:val="0"/>
          <w:color w:val="333333"/>
          <w:spacing w:val="0"/>
          <w:sz w:val="30"/>
          <w:szCs w:val="30"/>
          <w:bdr w:val="none" w:color="auto" w:sz="0" w:space="0"/>
          <w:shd w:val="clear" w:fill="FFFFFF"/>
        </w:rPr>
      </w:pPr>
      <w:r>
        <w:rPr>
          <w:rFonts w:hint="eastAsia" w:ascii="仿宋" w:hAnsi="仿宋" w:eastAsia="仿宋" w:cs="仿宋"/>
          <w:i w:val="0"/>
          <w:iCs w:val="0"/>
          <w:caps w:val="0"/>
          <w:color w:val="333333"/>
          <w:spacing w:val="0"/>
          <w:sz w:val="30"/>
          <w:szCs w:val="30"/>
          <w:bdr w:val="none" w:color="auto" w:sz="0" w:space="0"/>
          <w:shd w:val="clear" w:fill="FFFFFF"/>
        </w:rPr>
        <w:t>采购活动结束后，对于未中标人提供的样品，应当及时退还或者经未中标人同意后自行处理；对于中标人提供的样品，应当按照招标文件的规定进行保管、封存，并作为履约验收的参考。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二十三条投标有效期从提交投标文件的截止之日起算。投标文件中承诺的投标有效期应当不少于招标文件中载明的投标有效期。投标有效期内投标人撤销投标文件的，采购人或者采购代理机构可以不退还投标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第二十四条招标文件售价应当按照弥补制作、邮寄成本的原则确定，不得以营利为目的，不得以招标采购金额作为确定招标文件售价的依据。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第二十五条招标文件、资格预审文件的内容不得违反法律、行政法规、强制性标准、政府采购政策，或者违反公开透明、公平竞争、公正和诚实信用原则。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有前款规定情形，影响潜在投标人投标或者资格预审结果的，采购人或者采购代理机构应当修改招标文件或者资格预审文件后重新招标。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第二十六条采购人或者采购代理机构可以在招标文件提供期限截止后，组织已获取招标文件的潜在投标人现场考察或者召开开标前答疑会。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组织现场考察或者召开答疑会的，应当在招标文件中载明，或者在招标文件提供期限截止后以书面形式通知所有获取招标文件的潜在投标人。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七条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第二十八条投标截止时间前，采购人、采购代理机构和有关人员不得向他人透露已获取招标文件的潜在投标人的名称、数量以及可能影响公平竞争的有关招标投标的其他情况。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第二十九条采购人、采购代理机构在发布招标公告、资格预审公告或者发出投标邀请书后，除因重大变故采购任务取消情况外，不得擅自终止招标活动。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b/>
          <w:bCs/>
          <w:color w:val="333333"/>
          <w:sz w:val="24"/>
          <w:szCs w:val="24"/>
        </w:rPr>
      </w:pPr>
      <w:r>
        <w:rPr>
          <w:rFonts w:hint="eastAsia" w:ascii="仿宋" w:hAnsi="仿宋" w:eastAsia="仿宋" w:cs="仿宋"/>
          <w:b/>
          <w:bCs/>
          <w:i w:val="0"/>
          <w:iCs w:val="0"/>
          <w:caps w:val="0"/>
          <w:color w:val="333333"/>
          <w:spacing w:val="0"/>
          <w:sz w:val="30"/>
          <w:szCs w:val="30"/>
          <w:bdr w:val="none" w:color="auto" w:sz="0" w:space="0"/>
          <w:shd w:val="clear" w:fill="FFFFFF"/>
        </w:rPr>
        <w:t>第三章投标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第三十条投标人，是指响应招标、参加投标竞争的法人、其他组织或者自然人。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非单一产品采购项目，采购人应当根据采购项目技术构成、产品价格比重等合理确定核心产品，并在招标文件中载明。多家投标人提供的核心产品品牌相同的，按前两款规定处理。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第三十二条投标人应当按照招标文件的要求编制投标文件。投标文件应当对招标文件提出的要求和条件作出明确响应。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三条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逾期送达或者未按照招标文件要求密封的投标文件，采购人、采购代理机构应当拒收。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四条投标人在投标截止时间前，可以对所递交的投标文件进行补充、修改或者撤回，并书面通知采购人或者采购代理机构。补充、修改的内容应当按照招标文件要求签署、盖章、密封后，作为投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五条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第三十六条投标人应当遵循公平竞争的原则，不得恶意串通，不得妨碍其他投标人的竞争行为，不得损害采购人或者其他投标人的合法权益。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在评标过程中发现投标人有上述情形的，评标委员会应当认定其投标无效，并书面报告本级财政部门。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第三十七条有下列情形之一的，视为投标人串通投标，其投标无效：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（一）不同投标人的投标文件由同一单位或者个人编制；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（二）不同投标人委托同一单位或者个人办理投标事宜；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（三）不同投标人的投标文件载明的项目管理成员或者联系人员为同一人；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（四）不同投标人的投标文件异常一致或者投标报价呈规律性差异；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（五）不同投标人的投标文件相互混装；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（六）不同投标人的投标保证金从同一单位或者个人的账户转出。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三十八条投标人在投标截止时间前撤回已提交的投标文件的，采购人或者采购代理机构应当自收到投标人书面撤回通知之日起５个工作日内，退还已收取的投标保证金，但因投标人自身原因导致无法及时退还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采购人或者采购代理机构应当自中标通知书发出之日起5个工作日内退还未中标人的投标保证金，自采购合同签订之日起5个工作日内退还中标人的投标保证金或者转为中标人的履约保证金。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b/>
          <w:bCs/>
          <w:color w:val="333333"/>
          <w:sz w:val="24"/>
          <w:szCs w:val="24"/>
        </w:rPr>
      </w:pPr>
      <w:r>
        <w:rPr>
          <w:rFonts w:hint="eastAsia" w:ascii="仿宋" w:hAnsi="仿宋" w:eastAsia="仿宋" w:cs="仿宋"/>
          <w:b/>
          <w:bCs/>
          <w:i w:val="0"/>
          <w:iCs w:val="0"/>
          <w:caps w:val="0"/>
          <w:color w:val="333333"/>
          <w:spacing w:val="0"/>
          <w:sz w:val="30"/>
          <w:szCs w:val="30"/>
          <w:bdr w:val="none" w:color="auto" w:sz="0" w:space="0"/>
          <w:shd w:val="clear" w:fill="FFFFFF"/>
        </w:rPr>
        <w:t>第四章开标、评标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第三十九条开标应当在招标文件确定的提交投标文件截止时间的同一时间进行。开标地点应当为招标文件中预先确定的地点。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采购人或者采购代理机构应当对开标、评标现场活动进行全程录音录像。录音录像应当清晰可辨，音像资料作为采购文件一并存档。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第四十条开标由采购人或者采购代理机构主持，邀请投标人参加。评标委员会成员不得参加开标活动。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第四十一条开标时，应当由投标人或者其推选的代表检查投标文件的密封情况；经确认无误后，由采购人或者采购代理机构工作人员当众拆封，宣布投标人名称、投标价格和招标文件规定的需要宣布的其他内容。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投标人不足3家的，不得开标。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第四十二条开标过程应当由采购人或者采购代理机构负责记录，由参加开标的各投标人代表和相关工作人员签字确认后随采购文件一并存档。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533"/>
        <w:jc w:val="both"/>
        <w:rPr>
          <w:rFonts w:hint="eastAsia" w:ascii="仿宋" w:hAnsi="仿宋" w:eastAsia="仿宋" w:cs="仿宋"/>
          <w:i w:val="0"/>
          <w:iCs w:val="0"/>
          <w:caps w:val="0"/>
          <w:color w:val="333333"/>
          <w:spacing w:val="0"/>
          <w:sz w:val="30"/>
          <w:szCs w:val="30"/>
          <w:bdr w:val="none" w:color="auto" w:sz="0" w:space="0"/>
          <w:shd w:val="clear" w:fill="FFFFFF"/>
        </w:rPr>
      </w:pPr>
      <w:r>
        <w:rPr>
          <w:rFonts w:hint="eastAsia" w:ascii="仿宋" w:hAnsi="仿宋" w:eastAsia="仿宋" w:cs="仿宋"/>
          <w:i w:val="0"/>
          <w:iCs w:val="0"/>
          <w:caps w:val="0"/>
          <w:color w:val="333333"/>
          <w:spacing w:val="0"/>
          <w:sz w:val="30"/>
          <w:szCs w:val="30"/>
          <w:bdr w:val="none" w:color="auto" w:sz="0" w:space="0"/>
          <w:shd w:val="clear" w:fill="FFFFFF"/>
        </w:rPr>
        <w:t>投标人未参加开标的，视同认可开标结果。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第四十三条公开招标数额标准以上的采购项目，投标截止后投标人不足3家或者通过资格审查或符合性审查的投标人不足3家的，除采购任务取消情形外，按照以下方式处理：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（一）招标文件存在不合理条款或者招标程序不符合规定的，采购人、采购代理机构改正后依法重新招标；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（二）招标文件没有不合理条款、招标程序符合规定，需要采用其他采购方式采购的，采购人应当依法报财政部门批准。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第四十四条公开招标采购项目开标结束后，采购人或者采购代理机构应当依法对投标人的资格进行审查。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合格投标人不足3家的，不得评标。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第四十五条采购人或者采购代理机构负责组织评标工作，并履行下列职责：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（一）核对评审专家身份和采购人代表授权函，对评审专家在政府采购活动中的职责履行情况予以记录，并及时将有关违法违规行为向财政部门报告；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（二）宣布评标纪律；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（三）公布投标人名单，告知评审专家应当回避的情形；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（四）组织评标委员会推选评标组长，采购人代表不得担任组长；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（五）在评标期间采取必要的通讯管理措施，保证评标活动不受外界干扰；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（六）根据评标委员会的要求介绍政府采购相关政策法规、招标文件；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（七）维护评标秩序，监督评标委员会依照招标文件规定的评标程序、方法和标准进行独立评审，及时制止和纠正采购人代表、评审专家的倾向性言论或者违法违规行为；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（八）核对评标结果，有本办法第六十四条规定情形的，要求评标委员会复核或者书面说明理由，评标委员会拒绝的，应予记录并向本级财政部门报告；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（九）评审工作完成后，按照规定向评审专家支付劳务报酬和异地评审差旅费，不得向评审专家以外的其他人员支付评审劳务报酬；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（十）处理与评标有关的其他事项。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采购人可以在评标前说明项目背景和采购需求，说明内容不得含有歧视性、倾向性意见，不得超出招标文件所述范围。说明应当提交书面材料，并随采购文件一并存档。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第四十六条评标委员会负责具体评标事务，并独立履行下列职责：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（一）审查、评价投标文件是否符合招标文件的商务、技术等实质性要求；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（二）要求投标人对投标文件有关事项作出澄清或者说明；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（三）对投标文件进行比较和评价；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shd w:val="clear" w:fill="FFFFFF"/>
        </w:rPr>
        <w:t>（四）确定中标候选人名单，以及根据采购人委托直接确定中</w:t>
      </w:r>
      <w:r>
        <w:rPr>
          <w:rFonts w:hint="eastAsia" w:ascii="仿宋" w:hAnsi="仿宋" w:eastAsia="仿宋" w:cs="仿宋"/>
          <w:i w:val="0"/>
          <w:iCs w:val="0"/>
          <w:caps w:val="0"/>
          <w:color w:val="333333"/>
          <w:spacing w:val="0"/>
          <w:sz w:val="30"/>
          <w:szCs w:val="30"/>
          <w:bdr w:val="none" w:color="auto" w:sz="0" w:space="0"/>
          <w:shd w:val="clear" w:fill="FFFFFF"/>
        </w:rPr>
        <w:t>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（五）向采购人、采购代理机构或者有关部门报告评标中发现的违法行为。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第四十七条评标委员会由采购人代表和评审专家组成，成员人数应当为5人以上单数，其中评审专家不得少于成员总数的三分之二。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采购项目符合下列情形之一的，评标委员会成员人数应当为7人以上单数：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（一）采购预算金额在1000万元以上；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（二）技术复杂；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（三）社会影响较大。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评审专家对本单位的采购项目只能作为采购人代表参与评标，本办法第四十八条第二款规定情形除外。采购代理机构工作人员不得参加由本机构代理的政府采购项目的评标。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评标委员会成员名单在评标结果公告前应当保密。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第四十八条采购人或者采购代理机构应当从省级以上财政部门设立的政府采购评审专家库中，通过随机方式抽取评审专家。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对技术复杂、专业性强的采购项目，通过随机方式难以确定合适评审专家的，经主管预算单位同意，采购人可以自行选定相应专业领域的评审专家。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四十九条评标中因评标委员会成员缺席、回避或者健康等特殊原因导致评标委员会组成不符合本办法规定的，采购人或者采购代理机构应当依法补足后继续评标。被更换的评标委员会成员所作出的评标意见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无法及时补足评标委员会成员的，采购人或者采购代理机构应当停止评标活动，封存所有投标文件和开标、评标资料，依法重新组建评标委员会进行评标。原评标委员会所作出的评标意见无效。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采购人或者采购代理机构应当将变更、重新组建评标委员会的情况予以记录，并随采购文件一并存档。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第五十条评标委员会应当对符合资格的投标人的投标文件进行符合性审查，以确定其是否满足招标文件的实质性要求。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第五十一条对于投标文件中含义不明确、同类问题表述不一致或者有明显文字和计算错误的内容，评标委员会应当以书面形式要求投标人作出必要的澄清、说明或者补正。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投标人的澄清、说明或者补正应当采用书面形式，并加盖公章，或者由法定代表人或其授权的代表签字。投标人的澄清、说明或者补正不得超出投标文件的范围或者改变投标文件的实质性内容。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第五十二条评标委员会应当按照招标文件中规定的评标方法和标准，对符合性审查合格的投标文件进行商务和技术评估，综合比较与评价。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第五十三条评标方法分为最低评标价法和综合评分法。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第五十四条最低评标价法，是指投标文件满足招标文件全部实质性要求，且投标报价最低的投标人为中标候选人的评标方法。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技术、服务等标准统一的货物服务项目，应当采用最低评标价法。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采用最低评标价法评标时，除了算术修正和落实政府采购政策需进行的价格扣除外，不能对投标人的投标价格进行任何调整。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第五十五条综合评分法，是指投标文件满足招标文件全部实质性要求，且按照评审因素的量化指标评审得分最高的投标人为中标候选人的评标方法。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评审因素的设定应当与投标人所提供货物服务的质量相关，包括投标报价、技术或者服务水平、履约能力、售后服务等。资格条件不得作为评审因素。评审因素应当在招标文件中规定。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评审因素应当细化和量化，且与相应的商务条件和采购需求对应。商务条件和采购需求指标有区间规定的，评审因素应当量化到相应区间，并设置各区间对应的不同分值。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评标时，评标委员会各成员应当独立对每个投标人的投标文件进行评价，并汇总每个投标人的得分。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货物项目的价格分值占总分值的比重不得低于30%；服务项目的价格分值占总分值的比重不得低于10%。执行国家统一定价标准和采用固定价格采购的项目，其价格不列为评审因素。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价格分应当采用低价优先法计算，即满足招标文件要求且投标价格最低的投标报价为评标基准价，其价格分为满分。其他投标人的价格分统一按照下列公式计算：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投标报价得分=(评标基准价／投标报价)×100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评标总得分＝F1×A1＋F2×A2＋……＋Fn×An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F1、F2……Fn分别为各项评审因素的得分；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A1、A2、……An 分别为各项评审因素所占的权重(A1＋A2＋……＋An＝1)。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评标过程中，不得去掉报价中的最高报价和最低报价。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因落实政府采购政策进行价格调整的，以调整后的价格计算评标基准价和投标报价。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第五十六条采用最低评标价法的，评标结果按投标报价由低到高顺序排列。投标报价相同的并列。投标文件满足招标文件全部实质性要求且投标报价最低的投标人为排名第一的中标候选人。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七条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第五十八条评标委员会根据全体评标成员签字的原始评标记录和评标结果编写评标报告。评标报告应当包括以下内容：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（一）招标公告刊登的媒体名称、开标日期和地点；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（二）投标人名单和评标委员会成员名单；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（三）评标方法和标准；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（四）开标记录和评标情况及说明，包括无效投标人名单及原因；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（五）评标结果，确定的中标候选人名单或者经采购人委托直接确定的中标人；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（六）其他需要说明的情况，包括评标过程中投标人根据评标委员会要求进行的澄清、说明或者补正，评标委员会成员的更换等。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第五十九条投标文件报价出现前后不一致的，除招标文件另有规定外，按照下列规定修正：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（一）投标文件中开标一览表（报价表）内容与投标文件中相应内容不一致的，以开标一览表（报价表）为准；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（二）大写金额和小写金额不一致的，以大写金额为准；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（三）单价金额小数点或者百分比有明显错位的，以开标一览表的总价为准，并修改单价；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（四）总价金额与按单价汇总金额不一致的，以单价金额计算结果为准。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同时出现两种以上不一致的，按照前款规定的顺序修正。修正后的报价按照本办法第五十一条第二款的规定经投标人确认后产生约束力，投标人不确认的，其投标无效。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第六十一条评标委员会成员对需要共同认定的事项存在争议的，应当按照少数服从多数的原则作出结论。持不同意见的评标委员会成员应当在评标报告上签署不同意见及理由，否则视为同意评标报告。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第六十二条评标委员会及其成员不得有下列行为：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（一）确定参与评标至评标结束前私自接触投标人；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（二）接受投标人提出的与投标文件不一致的澄清或者说明，本办法第五十一条规定的情形除外；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（三）违反评标纪律发表倾向性意见或者征询采购人的倾向性意见；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（四）对需要专业判断的主观评审因素协商评分；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（五）在评标过程中擅离职守，影响评标程序正常进行的；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（六）记录、复制或者带走任何评标资料；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（七）其他不遵守评标纪律的行为。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评标委员会成员有前款第一至五项行为之一的，其评审意见无效，并不得获取评审劳务报酬和报销异地评审差旅费。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第六十三条投标人存在下列情况之一的，投标无效: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（一）未按照招标文件的规定提交投标保证金的；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（二）投标文件未按招标文件要求签署、盖章的；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（三）不具备招标文件中规定的资格要求的；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（四）报价超过招标文件中规定的预算金额或者最高限价的；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（五）投标文件含有采购人不能接受的附加条件的;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（六）法律、法规和招标文件规定的其他无效情形。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第六十四条评标结果汇总完成后，除下列情形外，任何人不得修改评标结果：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（一）分值汇总计算错误的；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（二）分项评分超出评分标准范围的；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（三）评标委员会成员对客观评审因素评分不一致的；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（四）经评标委员会认定评分畸高、畸低的。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投标人对本条第一款情形提出质疑的，采购人或者采购代理机构可以组织原评标委员会进行重新评审，重新评审改变评标结果的，应当书面报告本级财政部门。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五条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第六十六条采购人、采购代理机构应当采取必要措施，保证评标在严格保密的情况下进行。除采购人代表、评标现场组织人员外，采购人的其他工作人员以及与评标工作无关的人员不得进入评标现场。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有关人员对评标情况以及在评标过程中获悉的国家秘密、商业秘密负有保密责任。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第六十七条评标委员会或者其成员存在下列情形导致评标结果无效的，采购人、采购代理机构可以重新组建评标委员会进行评标，并书面报告本级财政部门，但采购合同已经履行的除外：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（一）评标委员会组成不符合本办法规定的；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（二）有本办法第六十二条第一至五项情形的；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（三）评标委员会及其成员独立评标受到非法干预的；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（四）有政府采购法实施条例第七十五条规定的违法行为的。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有违法违规行为的原评标委员会成员不得参加重新组建的评标委员会。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color w:val="333333"/>
          <w:sz w:val="24"/>
          <w:szCs w:val="24"/>
        </w:rPr>
      </w:pPr>
      <w:r>
        <w:rPr>
          <w:rFonts w:hint="eastAsia" w:ascii="仿宋" w:hAnsi="仿宋" w:eastAsia="仿宋" w:cs="仿宋"/>
          <w:b/>
          <w:bCs/>
          <w:i w:val="0"/>
          <w:iCs w:val="0"/>
          <w:caps w:val="0"/>
          <w:color w:val="333333"/>
          <w:spacing w:val="0"/>
          <w:sz w:val="30"/>
          <w:szCs w:val="30"/>
          <w:bdr w:val="none" w:color="auto" w:sz="0" w:space="0"/>
          <w:shd w:val="clear" w:fill="FFFFFF"/>
        </w:rPr>
        <w:t>第五章中标和合同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第六十八条采购代理机构应当在评标结束后2个工作日内将评标报告送采购人。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采购人自行组织招标的，应当在评标结束后5个工作日内确定中标人。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采购人在收到评标报告5个工作日内未按评标报告推荐的中标候选人顺序确定中标人，又不能说明合法理由的，视同按评标报告推荐的顺序确定排名第一的中标候选人为中标人。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第六十九条采购人或者采购代理机构应当自中标人确定之日起2个工作日内，在省级以上财政部门指定的媒体上公告中标结果，招标文件应当随中标结果同时公告。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中标公告期限为1个工作日。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邀请招标采购人采用书面推荐方式产生符合资格条件的潜在投标人的，还应当将所有被推荐供应商名单和推荐理由随中标结果同时公告。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在公告中标结果的同时，采购人或者采购代理机构应当向中标人发出中标通知书；对未通过资格审查的投标人，应当告知其未通过的原因；采用综合评分法评审的，还应当告知未中标人本人的评审得分与排序。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第七十条中标通知书发出后，采购人不得违法改变中标结果，中标人无正当理由不得放弃中标。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第七十一条采购人应当自中标通知书发出之日起30日内，按照招标文件和中标人投标文件的规定，与中标人签订书面合同。所签订的合同不得对招标文件确定的事项和中标人投标文件作实质性修改。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采购人不得向中标人提出任何不合理的要求作为签订合同的条件。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第七十二条政府采购合同应当包括采购人与中标人的名称和住所、标的、数量、质量、价款或者报酬、履行期限及地点和方式、验收要求、违约责任、解决争议的方法等内容。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第七十三条采购人与中标人应当根据合同的约定依法履行合同义务。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政府采购合同的履行、违约责任和解决争议的方法等适用《中华人民共和国合同法》。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第七十四条采购人应当及时对采购项目进行验收。采购人可以邀请参加本项目的其他投标人或者第三方机构参与验收。参与验收的投标人或者第三方机构的意见作为验收书的参考资料一并存档。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第七十五条采购人应当加强对中标人的履约管理，并按照采购合同约定，及时向中标人支付采购资金。对于中标人违反采购合同约定的行为，采购人应当及时处理，依法追究其违约责任。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第七十六条采购人、采购代理机构应当建立真实完整的招标采购档案，妥善保存每项采购活动的采购文件。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b/>
          <w:bCs/>
          <w:color w:val="333333"/>
          <w:sz w:val="24"/>
          <w:szCs w:val="24"/>
        </w:rPr>
      </w:pPr>
      <w:r>
        <w:rPr>
          <w:rFonts w:hint="eastAsia" w:ascii="仿宋" w:hAnsi="仿宋" w:eastAsia="仿宋" w:cs="仿宋"/>
          <w:b/>
          <w:bCs/>
          <w:i w:val="0"/>
          <w:iCs w:val="0"/>
          <w:caps w:val="0"/>
          <w:color w:val="333333"/>
          <w:spacing w:val="0"/>
          <w:sz w:val="30"/>
          <w:szCs w:val="30"/>
          <w:bdr w:val="none" w:color="auto" w:sz="0" w:space="0"/>
          <w:shd w:val="clear" w:fill="FFFFFF"/>
        </w:rPr>
        <w:t>第六章法律责任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七十七条采购人有下列情形之一的，由财政部门责令限期改正；情节严重的，给予警告，对直接负责的主管人员和其他直接责任人员由其行政主管部门或者有关机关依法给予处分，并予以通报；涉嫌犯罪的，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（一）未按照本办法的规定编制采购需求的；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（二）违反本办法第六条第二款规定的；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（三）未在规定时间内确定中标人的；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（四）向中标人提出不合理要求作为签订合同条件的。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（一）违反本办法第八条第二款规定的；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（二）设定最低限价的；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（三）未按照规定进行资格预审或者资格审查的；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（四）违反本办法规定确定招标文件售价的；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（五）未按规定对开标、评标活动进行全程录音录像的；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（六）擅自终止招标活动的；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仿宋" w:cs="微软雅黑"/>
          <w:color w:val="333333"/>
          <w:sz w:val="24"/>
          <w:szCs w:val="24"/>
          <w:lang w:val="en-US" w:eastAsia="zh-CN"/>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（七）未按照规定进行开标和组织评标的；</w:t>
      </w:r>
      <w:r>
        <w:rPr>
          <w:rFonts w:hint="eastAsia" w:ascii="仿宋" w:hAnsi="仿宋" w:eastAsia="仿宋" w:cs="仿宋"/>
          <w:i w:val="0"/>
          <w:iCs w:val="0"/>
          <w:caps w:val="0"/>
          <w:color w:val="333333"/>
          <w:spacing w:val="0"/>
          <w:sz w:val="30"/>
          <w:szCs w:val="30"/>
          <w:bdr w:val="none" w:color="auto" w:sz="0" w:space="0"/>
          <w:shd w:val="clear" w:fill="FFFFFF"/>
          <w:lang w:val="en-US" w:eastAsia="zh-CN"/>
        </w:rPr>
        <w:t>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（八）未按照规定退还投标保证金的；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（九）违反本办法规定进行重新评审或者重新组建评标委员会进行评标的；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（十）开标前泄露已获取招标文件的潜在投标人的名称、数量或者其他可能影响公平竞争的有关招标投标情况的；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仿宋" w:cs="微软雅黑"/>
          <w:color w:val="333333"/>
          <w:sz w:val="24"/>
          <w:szCs w:val="24"/>
          <w:lang w:val="en-US" w:eastAsia="zh-CN"/>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（十一）未妥善保存采购文件的；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（十二）其他违反本办法规定的情形。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firstLine="600" w:firstLineChars="20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第七十九条有本办法第七十七条、第七十八条规定的违法行为之一，经改正后仍然影响或者可能影响中标结果的，依照政府采购法实施条例第七十一条规定处理。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第八十条政府采购当事人违反本办法规定，给他人造成损失的，依法承担民事责任。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第八十一条评标委员会成员有本办法第六十二条所列行为之一的，由财政部门责令限期改正；情节严重的，给予警告，并对其不良行为予以记录。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二条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center"/>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第七章附则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第八十三条政府采购货物服务电子招标投标、政府采购货物中的进口机电产品招标投标有关特殊事宜，由财政部另行规定。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第八十四条本办法所称主管预算单位是指负有编制部门预算职责，向本级财政部门申报预算的国家机关、事业单位和团体组织。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第八十五条本办法规定按日计算期间的，开始当天不计入，从次日开始计算。期限的最后一日是国家法定节假日的，顺延到节假日后的次日为期限的最后一日。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第八十六条本办法所称的“以上”、“以下”、“内”、“以内”，包括本数；所称的“不足”，不包括本数。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第八十七条各省、自治区、直辖市财政部门可以根据本办法制定具体实施办法。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60" w:right="60"/>
        <w:jc w:val="both"/>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0"/>
          <w:szCs w:val="30"/>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0"/>
          <w:szCs w:val="30"/>
          <w:bdr w:val="none" w:color="auto" w:sz="0" w:space="0"/>
          <w:shd w:val="clear" w:fill="FFFFFF"/>
        </w:rPr>
        <w:t>第八十八条本办法自2017年10月1日起施行。财政部2004年8月11日发布的《政府采购货物和服务招标投标管理办法》（财政部令第18号）同时废止。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000000"/>
    <w:rsid w:val="059A01D2"/>
    <w:rsid w:val="2FC61929"/>
    <w:rsid w:val="39497A20"/>
    <w:rsid w:val="4EA7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13257</Words>
  <Characters>13311</Characters>
  <Lines>0</Lines>
  <Paragraphs>0</Paragraphs>
  <TotalTime>24</TotalTime>
  <ScaleCrop>false</ScaleCrop>
  <LinksUpToDate>false</LinksUpToDate>
  <CharactersWithSpaces>14008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2022-05-11T08:50:17Z</dcterms:created>
  <dc:creator>Administrator</dc:creator>
  <cp:lastModifiedBy>Administrator</cp:lastModifiedBy>
  <dcterms:modified xsi:type="dcterms:W3CDTF">2022-05-11T09:44:11Z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4AB73677CF664B96B30C1C8D786F3B80</vt:lpwstr>
  </property>
</Properties>
</file>