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993A2E">
      <w:pPr>
        <w:pStyle w:val="15"/>
        <w:rPr>
          <w:rFonts w:ascii="宋体" w:hAnsi="宋体" w:cs="宋体"/>
          <w:sz w:val="32"/>
          <w:szCs w:val="32"/>
        </w:rPr>
      </w:pPr>
      <w:bookmarkStart w:id="0" w:name="_Toc353176239"/>
      <w:bookmarkStart w:id="1" w:name="_Toc422291818"/>
      <w:bookmarkStart w:id="2" w:name="_Toc532461014"/>
      <w:r>
        <w:rPr>
          <w:rFonts w:hint="eastAsia" w:ascii="宋体" w:hAnsi="宋体" w:cs="宋体"/>
          <w:b/>
          <w:bCs/>
          <w:sz w:val="24"/>
          <w:szCs w:val="24"/>
          <w:lang w:val="en-US" w:eastAsia="zh-CN"/>
        </w:rPr>
        <w:t xml:space="preserve">附件3 </w:t>
      </w:r>
      <w:r>
        <w:rPr>
          <w:rFonts w:hint="eastAsia" w:ascii="宋体" w:hAnsi="宋体" w:cs="宋体"/>
          <w:b/>
          <w:bCs/>
          <w:sz w:val="32"/>
          <w:szCs w:val="32"/>
          <w:lang w:val="en-US" w:eastAsia="zh-CN"/>
        </w:rPr>
        <w:t xml:space="preserve">            </w:t>
      </w:r>
      <w:r>
        <w:rPr>
          <w:rFonts w:hint="eastAsia" w:ascii="宋体" w:hAnsi="宋体" w:cs="宋体"/>
          <w:b/>
          <w:bCs/>
          <w:sz w:val="32"/>
          <w:szCs w:val="32"/>
        </w:rPr>
        <w:t>评审因素和标准</w:t>
      </w:r>
    </w:p>
    <w:tbl>
      <w:tblPr>
        <w:tblStyle w:val="37"/>
        <w:tblpPr w:leftFromText="180" w:rightFromText="180" w:vertAnchor="text" w:tblpX="-261" w:tblpY="77"/>
        <w:tblW w:w="57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
        <w:gridCol w:w="802"/>
        <w:gridCol w:w="748"/>
        <w:gridCol w:w="506"/>
        <w:gridCol w:w="7349"/>
      </w:tblGrid>
      <w:tr w14:paraId="3D51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trPr>
        <w:tc>
          <w:tcPr>
            <w:tcW w:w="164" w:type="pct"/>
            <w:shd w:val="clear" w:color="auto" w:fill="auto"/>
            <w:vAlign w:val="center"/>
          </w:tcPr>
          <w:p w14:paraId="6A7DEEF8">
            <w:pPr>
              <w:snapToGrid w:val="0"/>
              <w:spacing w:line="360" w:lineRule="exact"/>
              <w:rPr>
                <w:rFonts w:ascii="仿宋" w:hAnsi="仿宋" w:eastAsia="仿宋"/>
                <w:color w:val="000000"/>
                <w:sz w:val="28"/>
                <w:szCs w:val="28"/>
              </w:rPr>
            </w:pPr>
            <w:r>
              <w:rPr>
                <w:rFonts w:hint="eastAsia" w:ascii="仿宋" w:hAnsi="仿宋" w:eastAsia="仿宋"/>
                <w:color w:val="000000"/>
                <w:sz w:val="28"/>
                <w:szCs w:val="28"/>
              </w:rPr>
              <w:t>1</w:t>
            </w:r>
          </w:p>
        </w:tc>
        <w:tc>
          <w:tcPr>
            <w:tcW w:w="412" w:type="pct"/>
            <w:shd w:val="clear" w:color="auto" w:fill="FFFFFF"/>
            <w:vAlign w:val="center"/>
          </w:tcPr>
          <w:p w14:paraId="5507930C">
            <w:pPr>
              <w:pStyle w:val="92"/>
              <w:snapToGrid w:val="0"/>
              <w:spacing w:line="360" w:lineRule="exact"/>
              <w:jc w:val="both"/>
              <w:rPr>
                <w:rFonts w:ascii="仿宋" w:hAnsi="仿宋" w:eastAsia="仿宋"/>
                <w:color w:val="000000"/>
              </w:rPr>
            </w:pPr>
            <w:r>
              <w:rPr>
                <w:rFonts w:hint="eastAsia" w:ascii="仿宋" w:hAnsi="仿宋" w:eastAsia="仿宋"/>
                <w:color w:val="000000"/>
                <w:kern w:val="2"/>
              </w:rPr>
              <w:t xml:space="preserve">报价 </w:t>
            </w:r>
            <w:r>
              <w:rPr>
                <w:rFonts w:ascii="仿宋" w:hAnsi="仿宋" w:eastAsia="仿宋"/>
                <w:color w:val="000000"/>
                <w:kern w:val="2"/>
              </w:rPr>
              <w:t xml:space="preserve"> 2</w:t>
            </w:r>
            <w:r>
              <w:rPr>
                <w:rFonts w:hint="eastAsia" w:ascii="仿宋" w:hAnsi="仿宋" w:eastAsia="仿宋"/>
                <w:color w:val="000000"/>
                <w:kern w:val="2"/>
                <w:lang w:val="en-US" w:eastAsia="zh-CN"/>
              </w:rPr>
              <w:t>5</w:t>
            </w:r>
            <w:r>
              <w:rPr>
                <w:rFonts w:hint="eastAsia" w:ascii="仿宋" w:hAnsi="仿宋" w:eastAsia="仿宋"/>
                <w:color w:val="000000"/>
                <w:kern w:val="2"/>
              </w:rPr>
              <w:t>分</w:t>
            </w:r>
          </w:p>
        </w:tc>
        <w:tc>
          <w:tcPr>
            <w:tcW w:w="384" w:type="pct"/>
            <w:shd w:val="clear" w:color="auto" w:fill="FFFFFF"/>
            <w:vAlign w:val="center"/>
          </w:tcPr>
          <w:p w14:paraId="3828145C">
            <w:pPr>
              <w:pStyle w:val="92"/>
              <w:snapToGrid w:val="0"/>
              <w:spacing w:line="360" w:lineRule="exact"/>
              <w:jc w:val="both"/>
              <w:rPr>
                <w:rFonts w:ascii="仿宋" w:hAnsi="仿宋" w:eastAsia="仿宋"/>
                <w:color w:val="000000"/>
                <w:kern w:val="2"/>
              </w:rPr>
            </w:pPr>
          </w:p>
        </w:tc>
        <w:tc>
          <w:tcPr>
            <w:tcW w:w="260" w:type="pct"/>
            <w:shd w:val="clear" w:color="auto" w:fill="FFFFFF"/>
            <w:vAlign w:val="center"/>
          </w:tcPr>
          <w:p w14:paraId="5709CD1F">
            <w:pPr>
              <w:snapToGrid w:val="0"/>
              <w:spacing w:line="360" w:lineRule="exact"/>
              <w:ind w:right="-102" w:rightChars="-49"/>
              <w:rPr>
                <w:rFonts w:hint="eastAsia" w:ascii="仿宋" w:hAnsi="仿宋" w:eastAsia="仿宋"/>
                <w:color w:val="000000"/>
                <w:sz w:val="24"/>
                <w:lang w:val="en-US" w:eastAsia="zh-CN"/>
              </w:rPr>
            </w:pPr>
            <w:r>
              <w:rPr>
                <w:rFonts w:hint="eastAsia" w:ascii="仿宋" w:hAnsi="仿宋" w:eastAsia="仿宋"/>
                <w:color w:val="000000"/>
                <w:sz w:val="24"/>
              </w:rPr>
              <w:t>2</w:t>
            </w:r>
            <w:r>
              <w:rPr>
                <w:rFonts w:hint="eastAsia" w:ascii="仿宋" w:hAnsi="仿宋" w:eastAsia="仿宋"/>
                <w:color w:val="000000"/>
                <w:sz w:val="24"/>
                <w:lang w:val="en-US" w:eastAsia="zh-CN"/>
              </w:rPr>
              <w:t>5</w:t>
            </w:r>
          </w:p>
          <w:p w14:paraId="311DCF45">
            <w:pPr>
              <w:snapToGrid w:val="0"/>
              <w:spacing w:line="360" w:lineRule="exact"/>
              <w:ind w:right="-102" w:rightChars="-49"/>
              <w:rPr>
                <w:rFonts w:ascii="仿宋" w:hAnsi="仿宋" w:eastAsia="仿宋"/>
                <w:color w:val="000000"/>
                <w:sz w:val="24"/>
              </w:rPr>
            </w:pPr>
            <w:r>
              <w:rPr>
                <w:rFonts w:hint="eastAsia" w:ascii="仿宋" w:hAnsi="仿宋" w:eastAsia="仿宋"/>
                <w:color w:val="000000"/>
                <w:sz w:val="24"/>
              </w:rPr>
              <w:t>分</w:t>
            </w:r>
          </w:p>
        </w:tc>
        <w:tc>
          <w:tcPr>
            <w:tcW w:w="3778" w:type="pct"/>
            <w:shd w:val="clear" w:color="auto" w:fill="FFFFFF"/>
            <w:vAlign w:val="center"/>
          </w:tcPr>
          <w:p w14:paraId="403D49F5">
            <w:pPr>
              <w:pStyle w:val="92"/>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hint="eastAsia" w:ascii="仿宋" w:hAnsi="仿宋" w:eastAsia="仿宋"/>
                <w:color w:val="000000"/>
                <w:kern w:val="2"/>
                <w:lang w:val="en-US" w:eastAsia="zh-CN"/>
              </w:rPr>
            </w:pPr>
            <w:r>
              <w:rPr>
                <w:rFonts w:hint="eastAsia" w:ascii="仿宋" w:hAnsi="仿宋" w:eastAsia="仿宋"/>
                <w:color w:val="000000"/>
                <w:kern w:val="2"/>
              </w:rPr>
              <w:t>满足磋商文件要求且最后报价最低的供应商的价格为磋商基准价，其价格分为满分。其他供应商的价格分统一按照下列公式计算：磋商报价得分=（磋商基准价/最后磋商报价）×</w:t>
            </w:r>
            <w:r>
              <w:rPr>
                <w:rFonts w:ascii="仿宋" w:hAnsi="仿宋" w:eastAsia="仿宋"/>
                <w:color w:val="000000"/>
                <w:kern w:val="2"/>
              </w:rPr>
              <w:t>2</w:t>
            </w:r>
            <w:r>
              <w:rPr>
                <w:rFonts w:hint="eastAsia" w:ascii="仿宋" w:hAnsi="仿宋" w:eastAsia="仿宋"/>
                <w:color w:val="000000"/>
                <w:kern w:val="2"/>
                <w:lang w:val="en-US" w:eastAsia="zh-CN"/>
              </w:rPr>
              <w:t>5</w:t>
            </w:r>
          </w:p>
          <w:p w14:paraId="4461CAEA">
            <w:pPr>
              <w:pStyle w:val="92"/>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ascii="仿宋" w:hAnsi="仿宋" w:eastAsia="仿宋"/>
                <w:color w:val="000000"/>
                <w:kern w:val="2"/>
              </w:rPr>
            </w:pPr>
            <w:r>
              <w:rPr>
                <w:rFonts w:hint="eastAsia" w:ascii="仿宋" w:hAnsi="仿宋" w:eastAsia="仿宋"/>
                <w:color w:val="000000"/>
                <w:kern w:val="2"/>
              </w:rPr>
              <w:t>注:评标委员会认为投标人的报价明显低于其他通过符合性审查投标人的报价,有可能影响产品质量或者不能诚信履约的，应当要求其在评标现证明材料；投标人不能证明其报价合理性的，评标委员会应当将其作为无效投标处理。</w:t>
            </w:r>
          </w:p>
        </w:tc>
      </w:tr>
      <w:tr w14:paraId="0801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164" w:type="pct"/>
            <w:vMerge w:val="restart"/>
            <w:shd w:val="clear" w:color="auto" w:fill="FFFFFF"/>
            <w:vAlign w:val="center"/>
          </w:tcPr>
          <w:p w14:paraId="5DBAF232">
            <w:pPr>
              <w:snapToGrid w:val="0"/>
              <w:spacing w:line="360" w:lineRule="exact"/>
              <w:rPr>
                <w:rFonts w:ascii="仿宋" w:hAnsi="仿宋" w:eastAsia="仿宋"/>
                <w:color w:val="000000"/>
                <w:sz w:val="28"/>
                <w:szCs w:val="28"/>
              </w:rPr>
            </w:pPr>
            <w:r>
              <w:rPr>
                <w:rFonts w:hint="eastAsia" w:ascii="仿宋" w:hAnsi="仿宋" w:eastAsia="仿宋"/>
                <w:color w:val="000000"/>
                <w:sz w:val="28"/>
                <w:szCs w:val="28"/>
              </w:rPr>
              <w:t>2</w:t>
            </w:r>
          </w:p>
        </w:tc>
        <w:tc>
          <w:tcPr>
            <w:tcW w:w="412" w:type="pct"/>
            <w:vMerge w:val="restart"/>
            <w:shd w:val="clear" w:color="auto" w:fill="FFFFFF"/>
            <w:vAlign w:val="center"/>
          </w:tcPr>
          <w:p w14:paraId="783CE2A6">
            <w:pPr>
              <w:snapToGrid w:val="0"/>
              <w:spacing w:line="360" w:lineRule="exact"/>
              <w:rPr>
                <w:rFonts w:hint="eastAsia" w:ascii="仿宋" w:hAnsi="仿宋" w:eastAsia="仿宋"/>
                <w:color w:val="000000"/>
                <w:sz w:val="24"/>
              </w:rPr>
            </w:pPr>
            <w:r>
              <w:rPr>
                <w:rFonts w:hint="eastAsia" w:ascii="仿宋" w:hAnsi="仿宋" w:eastAsia="仿宋"/>
                <w:color w:val="000000"/>
                <w:sz w:val="24"/>
              </w:rPr>
              <w:t>技术</w:t>
            </w:r>
          </w:p>
          <w:p w14:paraId="34B7A477">
            <w:pPr>
              <w:snapToGrid w:val="0"/>
              <w:spacing w:line="360" w:lineRule="exact"/>
              <w:rPr>
                <w:rFonts w:hint="eastAsia" w:ascii="仿宋" w:hAnsi="仿宋" w:eastAsia="仿宋"/>
                <w:color w:val="000000"/>
                <w:sz w:val="24"/>
              </w:rPr>
            </w:pPr>
            <w:r>
              <w:rPr>
                <w:rFonts w:hint="eastAsia" w:ascii="仿宋" w:hAnsi="仿宋" w:eastAsia="仿宋"/>
                <w:color w:val="000000"/>
                <w:sz w:val="24"/>
              </w:rPr>
              <w:t>服务</w:t>
            </w:r>
          </w:p>
          <w:p w14:paraId="250A1E5E">
            <w:pPr>
              <w:snapToGrid w:val="0"/>
              <w:spacing w:line="360" w:lineRule="exact"/>
              <w:rPr>
                <w:rFonts w:hint="eastAsia" w:ascii="仿宋" w:hAnsi="仿宋" w:eastAsia="仿宋"/>
                <w:color w:val="000000"/>
                <w:sz w:val="24"/>
              </w:rPr>
            </w:pPr>
            <w:r>
              <w:rPr>
                <w:rFonts w:hint="eastAsia" w:ascii="仿宋" w:hAnsi="仿宋" w:eastAsia="仿宋"/>
                <w:color w:val="000000"/>
                <w:sz w:val="24"/>
                <w:lang w:val="en-US" w:eastAsia="zh-CN"/>
              </w:rPr>
              <w:t>35</w:t>
            </w:r>
            <w:r>
              <w:rPr>
                <w:rFonts w:hint="eastAsia" w:ascii="仿宋" w:hAnsi="仿宋" w:eastAsia="仿宋"/>
                <w:color w:val="000000"/>
                <w:sz w:val="24"/>
              </w:rPr>
              <w:t>分</w:t>
            </w:r>
          </w:p>
        </w:tc>
        <w:tc>
          <w:tcPr>
            <w:tcW w:w="384" w:type="pct"/>
            <w:shd w:val="clear" w:color="auto" w:fill="FFFFFF"/>
            <w:vAlign w:val="center"/>
          </w:tcPr>
          <w:p w14:paraId="63E1EBD0">
            <w:pPr>
              <w:snapToGrid w:val="0"/>
              <w:spacing w:line="360" w:lineRule="exact"/>
              <w:rPr>
                <w:rFonts w:hint="eastAsia" w:ascii="仿宋" w:hAnsi="仿宋" w:eastAsia="仿宋"/>
                <w:color w:val="000000"/>
                <w:sz w:val="24"/>
              </w:rPr>
            </w:pPr>
            <w:r>
              <w:rPr>
                <w:rFonts w:hint="eastAsia" w:ascii="仿宋" w:hAnsi="仿宋" w:eastAsia="仿宋"/>
                <w:color w:val="000000"/>
                <w:sz w:val="24"/>
              </w:rPr>
              <w:t>项目实施方案</w:t>
            </w:r>
          </w:p>
        </w:tc>
        <w:tc>
          <w:tcPr>
            <w:tcW w:w="260" w:type="pct"/>
            <w:shd w:val="clear" w:color="auto" w:fill="FFFFFF"/>
            <w:vAlign w:val="center"/>
          </w:tcPr>
          <w:p w14:paraId="7F55F4F5">
            <w:pPr>
              <w:snapToGrid w:val="0"/>
              <w:spacing w:line="360" w:lineRule="exact"/>
              <w:rPr>
                <w:rFonts w:ascii="仿宋" w:hAnsi="仿宋" w:eastAsia="仿宋"/>
                <w:color w:val="000000"/>
                <w:sz w:val="24"/>
              </w:rPr>
            </w:pPr>
            <w:r>
              <w:rPr>
                <w:rFonts w:hint="eastAsia" w:ascii="仿宋" w:hAnsi="仿宋" w:eastAsia="仿宋"/>
                <w:color w:val="000000"/>
                <w:sz w:val="24"/>
                <w:lang w:val="en-US" w:eastAsia="zh-CN"/>
              </w:rPr>
              <w:t>2</w:t>
            </w:r>
            <w:r>
              <w:rPr>
                <w:rFonts w:hint="eastAsia" w:ascii="仿宋" w:hAnsi="仿宋" w:eastAsia="仿宋"/>
                <w:color w:val="000000"/>
                <w:sz w:val="24"/>
              </w:rPr>
              <w:t>0分</w:t>
            </w:r>
          </w:p>
        </w:tc>
        <w:tc>
          <w:tcPr>
            <w:tcW w:w="3778" w:type="pct"/>
            <w:shd w:val="clear" w:color="auto" w:fill="FFFFFF"/>
            <w:vAlign w:val="center"/>
          </w:tcPr>
          <w:p w14:paraId="2D7CDE40">
            <w:pPr>
              <w:pStyle w:val="92"/>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hint="eastAsia" w:ascii="仿宋" w:hAnsi="仿宋" w:eastAsia="仿宋"/>
                <w:color w:val="000000"/>
                <w:kern w:val="2"/>
              </w:rPr>
            </w:pPr>
            <w:r>
              <w:rPr>
                <w:rFonts w:hint="eastAsia" w:ascii="仿宋" w:hAnsi="仿宋" w:eastAsia="仿宋"/>
                <w:color w:val="000000"/>
                <w:kern w:val="2"/>
              </w:rPr>
              <w:t>投标人提供对该项目实施方案 (包括但不限于审计难点重点、审计内容、审计工作流程、审计措施、审计进度等方面) 进行综合评分。方案完善、措施明确、思路流程清晰的计</w:t>
            </w:r>
            <w:r>
              <w:rPr>
                <w:rFonts w:hint="eastAsia" w:ascii="仿宋" w:hAnsi="仿宋" w:eastAsia="仿宋"/>
                <w:color w:val="000000"/>
                <w:kern w:val="2"/>
                <w:lang w:val="en-US" w:eastAsia="zh-CN"/>
              </w:rPr>
              <w:t>2</w:t>
            </w:r>
            <w:r>
              <w:rPr>
                <w:rFonts w:hint="eastAsia" w:ascii="仿宋" w:hAnsi="仿宋" w:eastAsia="仿宋"/>
                <w:color w:val="000000"/>
                <w:kern w:val="2"/>
              </w:rPr>
              <w:t>0 分；缺漏项的每处扣</w:t>
            </w:r>
            <w:r>
              <w:rPr>
                <w:rFonts w:hint="eastAsia" w:ascii="仿宋" w:hAnsi="仿宋" w:eastAsia="仿宋"/>
                <w:color w:val="000000"/>
                <w:kern w:val="2"/>
                <w:lang w:val="en-US" w:eastAsia="zh-CN"/>
              </w:rPr>
              <w:t>4</w:t>
            </w:r>
            <w:r>
              <w:rPr>
                <w:rFonts w:hint="eastAsia" w:ascii="仿宋" w:hAnsi="仿宋" w:eastAsia="仿宋"/>
                <w:color w:val="000000"/>
                <w:kern w:val="2"/>
              </w:rPr>
              <w:t xml:space="preserve">分；欠完善详细、欠科学合理、欠实际的每处扣 </w:t>
            </w:r>
            <w:r>
              <w:rPr>
                <w:rFonts w:hint="eastAsia" w:ascii="仿宋" w:hAnsi="仿宋" w:eastAsia="仿宋"/>
                <w:color w:val="000000"/>
                <w:kern w:val="2"/>
                <w:lang w:val="en-US" w:eastAsia="zh-CN"/>
              </w:rPr>
              <w:t>2</w:t>
            </w:r>
            <w:r>
              <w:rPr>
                <w:rFonts w:hint="eastAsia" w:ascii="仿宋" w:hAnsi="仿宋" w:eastAsia="仿宋"/>
                <w:color w:val="000000"/>
                <w:kern w:val="2"/>
              </w:rPr>
              <w:t xml:space="preserve"> 分。未提供的不计分。</w:t>
            </w:r>
          </w:p>
        </w:tc>
      </w:tr>
      <w:tr w14:paraId="58865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164" w:type="pct"/>
            <w:vMerge w:val="continue"/>
            <w:shd w:val="clear" w:color="auto" w:fill="FFFFFF"/>
            <w:vAlign w:val="center"/>
          </w:tcPr>
          <w:p w14:paraId="519F0935">
            <w:pPr>
              <w:snapToGrid w:val="0"/>
              <w:spacing w:line="360" w:lineRule="exact"/>
              <w:rPr>
                <w:rFonts w:ascii="仿宋" w:hAnsi="仿宋" w:eastAsia="仿宋"/>
                <w:color w:val="000000"/>
                <w:sz w:val="28"/>
                <w:szCs w:val="28"/>
              </w:rPr>
            </w:pPr>
          </w:p>
        </w:tc>
        <w:tc>
          <w:tcPr>
            <w:tcW w:w="412" w:type="pct"/>
            <w:vMerge w:val="continue"/>
            <w:shd w:val="clear" w:color="auto" w:fill="FFFFFF"/>
            <w:vAlign w:val="center"/>
          </w:tcPr>
          <w:p w14:paraId="11E26133">
            <w:pPr>
              <w:snapToGrid w:val="0"/>
              <w:spacing w:line="360" w:lineRule="exact"/>
              <w:rPr>
                <w:rFonts w:hint="eastAsia" w:ascii="仿宋" w:hAnsi="仿宋" w:eastAsia="仿宋"/>
                <w:color w:val="000000"/>
                <w:sz w:val="24"/>
              </w:rPr>
            </w:pPr>
          </w:p>
        </w:tc>
        <w:tc>
          <w:tcPr>
            <w:tcW w:w="384" w:type="pct"/>
            <w:shd w:val="clear" w:color="auto" w:fill="FFFFFF"/>
            <w:vAlign w:val="center"/>
          </w:tcPr>
          <w:p w14:paraId="7628D60F">
            <w:pPr>
              <w:snapToGrid w:val="0"/>
              <w:spacing w:line="360" w:lineRule="exact"/>
              <w:rPr>
                <w:rFonts w:hint="eastAsia" w:ascii="仿宋" w:hAnsi="仿宋" w:eastAsia="仿宋"/>
                <w:color w:val="000000"/>
                <w:sz w:val="24"/>
              </w:rPr>
            </w:pPr>
            <w:r>
              <w:rPr>
                <w:rFonts w:hint="eastAsia" w:ascii="仿宋" w:hAnsi="仿宋" w:eastAsia="仿宋"/>
                <w:color w:val="000000"/>
                <w:sz w:val="24"/>
              </w:rPr>
              <w:t>审计报告质量</w:t>
            </w:r>
          </w:p>
        </w:tc>
        <w:tc>
          <w:tcPr>
            <w:tcW w:w="260" w:type="pct"/>
            <w:shd w:val="clear" w:color="auto" w:fill="FFFFFF"/>
            <w:vAlign w:val="center"/>
          </w:tcPr>
          <w:p w14:paraId="248DCD6B">
            <w:pPr>
              <w:snapToGrid w:val="0"/>
              <w:spacing w:line="360" w:lineRule="exact"/>
              <w:rPr>
                <w:rFonts w:ascii="仿宋" w:hAnsi="仿宋" w:eastAsia="仿宋"/>
                <w:color w:val="000000"/>
                <w:sz w:val="24"/>
              </w:rPr>
            </w:pPr>
            <w:r>
              <w:rPr>
                <w:rFonts w:hint="eastAsia" w:ascii="仿宋" w:hAnsi="仿宋" w:eastAsia="仿宋"/>
                <w:color w:val="000000"/>
                <w:sz w:val="24"/>
                <w:lang w:val="en-US" w:eastAsia="zh-CN"/>
              </w:rPr>
              <w:t>5</w:t>
            </w:r>
            <w:r>
              <w:rPr>
                <w:rFonts w:hint="eastAsia" w:ascii="仿宋" w:hAnsi="仿宋" w:eastAsia="仿宋"/>
                <w:color w:val="000000"/>
                <w:sz w:val="24"/>
              </w:rPr>
              <w:t>分</w:t>
            </w:r>
          </w:p>
        </w:tc>
        <w:tc>
          <w:tcPr>
            <w:tcW w:w="3778" w:type="pct"/>
            <w:shd w:val="clear" w:color="auto" w:fill="FFFFFF"/>
            <w:vAlign w:val="center"/>
          </w:tcPr>
          <w:p w14:paraId="19B100F7">
            <w:pPr>
              <w:pStyle w:val="92"/>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hint="eastAsia" w:ascii="仿宋" w:hAnsi="仿宋" w:eastAsia="仿宋"/>
                <w:color w:val="000000"/>
                <w:kern w:val="2"/>
              </w:rPr>
            </w:pPr>
            <w:r>
              <w:rPr>
                <w:rFonts w:hint="eastAsia" w:ascii="仿宋" w:hAnsi="仿宋" w:eastAsia="仿宋"/>
                <w:color w:val="000000"/>
                <w:kern w:val="2"/>
              </w:rPr>
              <w:t>投标人提供高校经济责任审计报告一份（基于保密要求，可隐藏被审计单位名称、数据、发现问题具体内容等相关信息），格式规范、要素齐全、贴合高校审计业务、责任界定清晰、审计建议合理的计 5 分；格式欠规范、关键要素缺失、业务贴合度不足、责任界定不清、审计建议空泛的每处扣1分，扣完本项得分为止。未提供的不计分。</w:t>
            </w:r>
          </w:p>
        </w:tc>
      </w:tr>
      <w:tr w14:paraId="2823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164" w:type="pct"/>
            <w:vMerge w:val="continue"/>
            <w:shd w:val="clear" w:color="auto" w:fill="FFFFFF"/>
            <w:vAlign w:val="center"/>
          </w:tcPr>
          <w:p w14:paraId="59E4DA49">
            <w:pPr>
              <w:snapToGrid w:val="0"/>
              <w:spacing w:line="360" w:lineRule="exact"/>
              <w:rPr>
                <w:rFonts w:ascii="仿宋" w:hAnsi="仿宋" w:eastAsia="仿宋"/>
                <w:color w:val="000000"/>
                <w:sz w:val="28"/>
                <w:szCs w:val="28"/>
              </w:rPr>
            </w:pPr>
          </w:p>
        </w:tc>
        <w:tc>
          <w:tcPr>
            <w:tcW w:w="412" w:type="pct"/>
            <w:vMerge w:val="continue"/>
            <w:shd w:val="clear" w:color="auto" w:fill="FFFFFF"/>
            <w:vAlign w:val="center"/>
          </w:tcPr>
          <w:p w14:paraId="075FAD55">
            <w:pPr>
              <w:snapToGrid w:val="0"/>
              <w:spacing w:line="360" w:lineRule="exact"/>
              <w:rPr>
                <w:rFonts w:hint="eastAsia" w:ascii="仿宋" w:hAnsi="仿宋" w:eastAsia="仿宋"/>
                <w:color w:val="000000"/>
                <w:sz w:val="24"/>
              </w:rPr>
            </w:pPr>
          </w:p>
        </w:tc>
        <w:tc>
          <w:tcPr>
            <w:tcW w:w="384" w:type="pct"/>
            <w:shd w:val="clear" w:color="auto" w:fill="FFFFFF"/>
            <w:vAlign w:val="center"/>
          </w:tcPr>
          <w:p w14:paraId="5FC8FB3D">
            <w:pPr>
              <w:snapToGrid w:val="0"/>
              <w:spacing w:line="360" w:lineRule="exact"/>
              <w:rPr>
                <w:rFonts w:hint="eastAsia" w:ascii="仿宋" w:hAnsi="仿宋" w:eastAsia="仿宋"/>
                <w:color w:val="000000"/>
                <w:sz w:val="24"/>
              </w:rPr>
            </w:pPr>
            <w:r>
              <w:rPr>
                <w:rFonts w:hint="eastAsia" w:ascii="仿宋" w:hAnsi="仿宋" w:eastAsia="仿宋"/>
                <w:color w:val="000000"/>
                <w:sz w:val="24"/>
              </w:rPr>
              <w:t>内部控制制度</w:t>
            </w:r>
          </w:p>
        </w:tc>
        <w:tc>
          <w:tcPr>
            <w:tcW w:w="260" w:type="pct"/>
            <w:shd w:val="clear" w:color="auto" w:fill="FFFFFF"/>
            <w:vAlign w:val="center"/>
          </w:tcPr>
          <w:p w14:paraId="3C02585E">
            <w:pPr>
              <w:snapToGrid w:val="0"/>
              <w:spacing w:line="360" w:lineRule="exact"/>
              <w:rPr>
                <w:rFonts w:ascii="仿宋" w:hAnsi="仿宋" w:eastAsia="仿宋"/>
                <w:color w:val="000000"/>
                <w:sz w:val="24"/>
              </w:rPr>
            </w:pPr>
            <w:r>
              <w:rPr>
                <w:rFonts w:hint="eastAsia" w:ascii="仿宋" w:hAnsi="仿宋" w:eastAsia="仿宋"/>
                <w:color w:val="000000"/>
                <w:sz w:val="24"/>
              </w:rPr>
              <w:t>5分</w:t>
            </w:r>
          </w:p>
        </w:tc>
        <w:tc>
          <w:tcPr>
            <w:tcW w:w="3778" w:type="pct"/>
            <w:shd w:val="clear" w:color="auto" w:fill="FFFFFF"/>
            <w:vAlign w:val="center"/>
          </w:tcPr>
          <w:p w14:paraId="7E1D4621">
            <w:pPr>
              <w:pStyle w:val="92"/>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hint="eastAsia" w:ascii="仿宋" w:hAnsi="仿宋" w:eastAsia="仿宋"/>
                <w:color w:val="000000"/>
                <w:kern w:val="2"/>
              </w:rPr>
            </w:pPr>
            <w:r>
              <w:rPr>
                <w:rFonts w:hint="eastAsia" w:ascii="仿宋" w:hAnsi="仿宋" w:eastAsia="仿宋"/>
                <w:color w:val="000000"/>
                <w:kern w:val="2"/>
              </w:rPr>
              <w:t>根据投标人提供的内控制度（包括但不限于审计质量控制制度、廉洁风险控制制度、财务管理制度、档案管理制度、保密管理制度等方面）进行综合评分。制度完善详细、科学合理、结合工作实际制的计 5分；缺漏项的每处扣1分；欠完善详细、欠科学合理、欠实际的每处扣 0.5分。未提供的不计分。</w:t>
            </w:r>
          </w:p>
        </w:tc>
      </w:tr>
      <w:tr w14:paraId="5DB9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64" w:type="pct"/>
            <w:vMerge w:val="continue"/>
            <w:shd w:val="clear" w:color="auto" w:fill="FFFFFF"/>
            <w:vAlign w:val="center"/>
          </w:tcPr>
          <w:p w14:paraId="6294DE22">
            <w:pPr>
              <w:snapToGrid w:val="0"/>
              <w:spacing w:line="360" w:lineRule="exact"/>
              <w:rPr>
                <w:rFonts w:ascii="仿宋" w:hAnsi="仿宋" w:eastAsia="仿宋"/>
                <w:color w:val="000000"/>
                <w:sz w:val="28"/>
                <w:szCs w:val="28"/>
              </w:rPr>
            </w:pPr>
          </w:p>
        </w:tc>
        <w:tc>
          <w:tcPr>
            <w:tcW w:w="412" w:type="pct"/>
            <w:vMerge w:val="continue"/>
            <w:shd w:val="clear" w:color="auto" w:fill="FFFFFF"/>
            <w:vAlign w:val="center"/>
          </w:tcPr>
          <w:p w14:paraId="040E89AD">
            <w:pPr>
              <w:snapToGrid w:val="0"/>
              <w:spacing w:line="360" w:lineRule="exact"/>
              <w:rPr>
                <w:rFonts w:ascii="仿宋" w:hAnsi="仿宋" w:eastAsia="仿宋"/>
                <w:color w:val="000000"/>
                <w:sz w:val="24"/>
              </w:rPr>
            </w:pPr>
          </w:p>
        </w:tc>
        <w:tc>
          <w:tcPr>
            <w:tcW w:w="384" w:type="pct"/>
            <w:shd w:val="clear" w:color="auto" w:fill="FFFFFF"/>
            <w:vAlign w:val="center"/>
          </w:tcPr>
          <w:p w14:paraId="387C58B7">
            <w:pPr>
              <w:snapToGrid w:val="0"/>
              <w:spacing w:line="360" w:lineRule="exact"/>
              <w:rPr>
                <w:rFonts w:ascii="仿宋" w:hAnsi="仿宋" w:eastAsia="仿宋"/>
                <w:color w:val="000000"/>
                <w:sz w:val="24"/>
              </w:rPr>
            </w:pPr>
            <w:r>
              <w:rPr>
                <w:rFonts w:hint="eastAsia" w:ascii="仿宋" w:hAnsi="仿宋" w:eastAsia="仿宋"/>
                <w:color w:val="000000"/>
                <w:sz w:val="24"/>
              </w:rPr>
              <w:t>服务保障措施</w:t>
            </w:r>
          </w:p>
        </w:tc>
        <w:tc>
          <w:tcPr>
            <w:tcW w:w="260" w:type="pct"/>
            <w:shd w:val="clear" w:color="auto" w:fill="FFFFFF"/>
            <w:vAlign w:val="center"/>
          </w:tcPr>
          <w:p w14:paraId="0F28BE76">
            <w:pPr>
              <w:snapToGrid w:val="0"/>
              <w:spacing w:line="360" w:lineRule="exact"/>
              <w:rPr>
                <w:rFonts w:ascii="仿宋" w:hAnsi="仿宋" w:eastAsia="仿宋"/>
                <w:color w:val="000000"/>
                <w:sz w:val="24"/>
              </w:rPr>
            </w:pPr>
            <w:r>
              <w:rPr>
                <w:rFonts w:hint="eastAsia" w:ascii="仿宋" w:hAnsi="仿宋" w:eastAsia="仿宋"/>
                <w:color w:val="000000"/>
                <w:sz w:val="24"/>
              </w:rPr>
              <w:t>5分</w:t>
            </w:r>
          </w:p>
        </w:tc>
        <w:tc>
          <w:tcPr>
            <w:tcW w:w="3778" w:type="pct"/>
            <w:shd w:val="clear" w:color="auto" w:fill="FFFFFF"/>
            <w:vAlign w:val="center"/>
          </w:tcPr>
          <w:p w14:paraId="772ABA33">
            <w:pPr>
              <w:pStyle w:val="92"/>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hint="eastAsia" w:ascii="仿宋" w:hAnsi="仿宋" w:eastAsia="仿宋"/>
                <w:color w:val="000000"/>
                <w:kern w:val="2"/>
              </w:rPr>
            </w:pPr>
            <w:r>
              <w:rPr>
                <w:rFonts w:hint="eastAsia" w:ascii="仿宋" w:hAnsi="仿宋" w:eastAsia="仿宋"/>
                <w:color w:val="000000"/>
                <w:kern w:val="2"/>
              </w:rPr>
              <w:t>根据投标人提供对该项目保障性措施进行综合评分。（包括不限于审计保障措施、未达到审计质量或未如期出具审计报告的补救方案与措施）。措施科学合理、分工明确、全面细致的，计5分；缺漏项的每处扣2.5分；欠完善详细、欠科学合理、欠实际的每处扣1分。未提供的不计分。</w:t>
            </w:r>
          </w:p>
        </w:tc>
      </w:tr>
      <w:tr w14:paraId="2E51D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164" w:type="pct"/>
            <w:vMerge w:val="restart"/>
            <w:shd w:val="clear" w:color="auto" w:fill="FFFFFF"/>
            <w:vAlign w:val="center"/>
          </w:tcPr>
          <w:p w14:paraId="15373D0D">
            <w:pPr>
              <w:snapToGrid w:val="0"/>
              <w:spacing w:line="360" w:lineRule="exact"/>
              <w:rPr>
                <w:rFonts w:ascii="仿宋" w:hAnsi="仿宋" w:eastAsia="仿宋"/>
                <w:color w:val="000000"/>
                <w:sz w:val="28"/>
                <w:szCs w:val="28"/>
              </w:rPr>
            </w:pPr>
            <w:r>
              <w:rPr>
                <w:rFonts w:hint="eastAsia" w:ascii="仿宋" w:hAnsi="仿宋" w:eastAsia="仿宋"/>
                <w:color w:val="000000"/>
                <w:sz w:val="28"/>
                <w:szCs w:val="28"/>
              </w:rPr>
              <w:t>3</w:t>
            </w:r>
          </w:p>
        </w:tc>
        <w:tc>
          <w:tcPr>
            <w:tcW w:w="412" w:type="pct"/>
            <w:vMerge w:val="restart"/>
            <w:shd w:val="clear" w:color="auto" w:fill="FFFFFF"/>
            <w:vAlign w:val="center"/>
          </w:tcPr>
          <w:p w14:paraId="6A787279">
            <w:pPr>
              <w:snapToGrid w:val="0"/>
              <w:spacing w:line="360" w:lineRule="exact"/>
              <w:rPr>
                <w:rFonts w:ascii="仿宋" w:hAnsi="仿宋" w:eastAsia="仿宋"/>
                <w:color w:val="000000"/>
                <w:sz w:val="24"/>
              </w:rPr>
            </w:pPr>
            <w:r>
              <w:rPr>
                <w:rFonts w:hint="eastAsia" w:ascii="仿宋" w:hAnsi="仿宋" w:eastAsia="仿宋"/>
                <w:color w:val="000000"/>
                <w:sz w:val="24"/>
              </w:rPr>
              <w:t>商务服务40分</w:t>
            </w:r>
          </w:p>
        </w:tc>
        <w:tc>
          <w:tcPr>
            <w:tcW w:w="384" w:type="pct"/>
            <w:shd w:val="clear" w:color="auto" w:fill="FFFFFF"/>
            <w:vAlign w:val="center"/>
          </w:tcPr>
          <w:p w14:paraId="241A82C3">
            <w:pPr>
              <w:snapToGrid w:val="0"/>
              <w:spacing w:line="360" w:lineRule="exact"/>
              <w:rPr>
                <w:rFonts w:ascii="仿宋" w:hAnsi="仿宋" w:eastAsia="仿宋"/>
                <w:color w:val="000000"/>
                <w:sz w:val="24"/>
              </w:rPr>
            </w:pPr>
            <w:r>
              <w:rPr>
                <w:rFonts w:hint="eastAsia" w:ascii="仿宋" w:hAnsi="仿宋" w:eastAsia="仿宋"/>
                <w:color w:val="000000"/>
                <w:sz w:val="24"/>
              </w:rPr>
              <w:t>类似</w:t>
            </w:r>
          </w:p>
          <w:p w14:paraId="53122D19">
            <w:pPr>
              <w:snapToGrid w:val="0"/>
              <w:spacing w:line="360" w:lineRule="exact"/>
              <w:rPr>
                <w:rFonts w:ascii="仿宋" w:hAnsi="仿宋" w:eastAsia="仿宋"/>
                <w:color w:val="000000"/>
                <w:sz w:val="24"/>
              </w:rPr>
            </w:pPr>
            <w:r>
              <w:rPr>
                <w:rFonts w:hint="eastAsia" w:ascii="仿宋" w:hAnsi="仿宋" w:eastAsia="仿宋"/>
                <w:color w:val="000000"/>
                <w:sz w:val="24"/>
              </w:rPr>
              <w:t>业绩</w:t>
            </w:r>
          </w:p>
        </w:tc>
        <w:tc>
          <w:tcPr>
            <w:tcW w:w="260" w:type="pct"/>
            <w:shd w:val="clear" w:color="auto" w:fill="FFFFFF"/>
            <w:vAlign w:val="center"/>
          </w:tcPr>
          <w:p w14:paraId="5745E87C">
            <w:pPr>
              <w:snapToGrid w:val="0"/>
              <w:spacing w:line="360" w:lineRule="exact"/>
              <w:rPr>
                <w:rFonts w:ascii="仿宋" w:hAnsi="仿宋" w:eastAsia="仿宋"/>
                <w:color w:val="000000"/>
                <w:sz w:val="24"/>
              </w:rPr>
            </w:pPr>
            <w:r>
              <w:rPr>
                <w:rFonts w:hint="eastAsia" w:ascii="仿宋" w:hAnsi="仿宋" w:eastAsia="仿宋"/>
                <w:color w:val="000000"/>
                <w:sz w:val="24"/>
              </w:rPr>
              <w:t>2</w:t>
            </w:r>
            <w:r>
              <w:rPr>
                <w:rFonts w:hint="eastAsia" w:ascii="仿宋" w:hAnsi="仿宋" w:eastAsia="仿宋"/>
                <w:color w:val="000000"/>
                <w:sz w:val="24"/>
                <w:lang w:val="en-US" w:eastAsia="zh-CN"/>
              </w:rPr>
              <w:t>4</w:t>
            </w:r>
            <w:r>
              <w:rPr>
                <w:rFonts w:hint="eastAsia" w:ascii="仿宋" w:hAnsi="仿宋" w:eastAsia="仿宋"/>
                <w:color w:val="000000"/>
                <w:sz w:val="24"/>
              </w:rPr>
              <w:t>分</w:t>
            </w:r>
          </w:p>
        </w:tc>
        <w:tc>
          <w:tcPr>
            <w:tcW w:w="3778" w:type="pct"/>
            <w:shd w:val="clear" w:color="auto" w:fill="FFFFFF"/>
            <w:vAlign w:val="center"/>
          </w:tcPr>
          <w:p w14:paraId="69434C45">
            <w:pPr>
              <w:pStyle w:val="92"/>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hint="eastAsia" w:ascii="仿宋" w:hAnsi="仿宋" w:eastAsia="仿宋"/>
                <w:color w:val="000000"/>
                <w:kern w:val="2"/>
              </w:rPr>
            </w:pPr>
            <w:r>
              <w:rPr>
                <w:rFonts w:hint="eastAsia" w:ascii="仿宋" w:hAnsi="仿宋" w:eastAsia="仿宋"/>
                <w:color w:val="000000"/>
                <w:kern w:val="2"/>
              </w:rPr>
              <w:t>投标人每提供一个202</w:t>
            </w:r>
            <w:r>
              <w:rPr>
                <w:rFonts w:hint="eastAsia" w:ascii="仿宋" w:hAnsi="仿宋" w:eastAsia="仿宋"/>
                <w:color w:val="000000"/>
                <w:kern w:val="2"/>
                <w:lang w:val="en-US" w:eastAsia="zh-CN"/>
              </w:rPr>
              <w:t>3</w:t>
            </w:r>
            <w:r>
              <w:rPr>
                <w:rFonts w:hint="eastAsia" w:ascii="仿宋" w:hAnsi="仿宋" w:eastAsia="仿宋"/>
                <w:color w:val="000000"/>
                <w:kern w:val="2"/>
              </w:rPr>
              <w:t>年</w:t>
            </w:r>
            <w:r>
              <w:rPr>
                <w:rFonts w:hint="eastAsia" w:ascii="仿宋" w:hAnsi="仿宋" w:eastAsia="仿宋"/>
                <w:color w:val="000000"/>
                <w:kern w:val="2"/>
                <w:lang w:val="en-US" w:eastAsia="zh-CN"/>
              </w:rPr>
              <w:t>9</w:t>
            </w:r>
            <w:r>
              <w:rPr>
                <w:rFonts w:hint="eastAsia" w:ascii="仿宋" w:hAnsi="仿宋" w:eastAsia="仿宋"/>
                <w:color w:val="000000"/>
                <w:kern w:val="2"/>
              </w:rPr>
              <w:t>月以来的高校经济责任审计业绩，</w:t>
            </w:r>
            <w:r>
              <w:rPr>
                <w:rFonts w:hint="eastAsia" w:ascii="仿宋" w:hAnsi="仿宋" w:eastAsia="仿宋"/>
                <w:color w:val="000000"/>
                <w:kern w:val="2"/>
                <w:lang w:eastAsia="zh-CN"/>
              </w:rPr>
              <w:t>每</w:t>
            </w:r>
            <w:r>
              <w:rPr>
                <w:rFonts w:hint="eastAsia" w:ascii="仿宋" w:hAnsi="仿宋" w:eastAsia="仿宋"/>
                <w:color w:val="000000"/>
                <w:kern w:val="2"/>
                <w:lang w:val="en-US" w:eastAsia="zh-CN"/>
              </w:rPr>
              <w:t>个</w:t>
            </w:r>
            <w:r>
              <w:rPr>
                <w:rFonts w:hint="eastAsia" w:ascii="仿宋" w:hAnsi="仿宋" w:eastAsia="仿宋"/>
                <w:color w:val="000000"/>
                <w:kern w:val="2"/>
              </w:rPr>
              <w:t>计6分；每提供一个202</w:t>
            </w:r>
            <w:r>
              <w:rPr>
                <w:rFonts w:hint="eastAsia" w:ascii="仿宋" w:hAnsi="仿宋" w:eastAsia="仿宋"/>
                <w:color w:val="000000"/>
                <w:kern w:val="2"/>
                <w:lang w:val="en-US" w:eastAsia="zh-CN"/>
              </w:rPr>
              <w:t>3</w:t>
            </w:r>
            <w:r>
              <w:rPr>
                <w:rFonts w:hint="eastAsia" w:ascii="仿宋" w:hAnsi="仿宋" w:eastAsia="仿宋"/>
                <w:color w:val="000000"/>
                <w:kern w:val="2"/>
              </w:rPr>
              <w:t>年</w:t>
            </w:r>
            <w:r>
              <w:rPr>
                <w:rFonts w:hint="eastAsia" w:ascii="仿宋" w:hAnsi="仿宋" w:eastAsia="仿宋"/>
                <w:color w:val="000000"/>
                <w:kern w:val="2"/>
                <w:lang w:val="en-US" w:eastAsia="zh-CN"/>
              </w:rPr>
              <w:t>9</w:t>
            </w:r>
            <w:r>
              <w:rPr>
                <w:rFonts w:hint="eastAsia" w:ascii="仿宋" w:hAnsi="仿宋" w:eastAsia="仿宋"/>
                <w:color w:val="000000"/>
                <w:kern w:val="2"/>
              </w:rPr>
              <w:t>月以来其他类型单位经济责任审计业绩，每</w:t>
            </w:r>
            <w:r>
              <w:rPr>
                <w:rFonts w:hint="eastAsia" w:ascii="仿宋" w:hAnsi="仿宋" w:eastAsia="仿宋"/>
                <w:color w:val="000000"/>
                <w:kern w:val="2"/>
                <w:lang w:val="en-US" w:eastAsia="zh-CN"/>
              </w:rPr>
              <w:t>个</w:t>
            </w:r>
            <w:r>
              <w:rPr>
                <w:rFonts w:hint="eastAsia" w:ascii="仿宋" w:hAnsi="仿宋" w:eastAsia="仿宋"/>
                <w:color w:val="000000"/>
                <w:kern w:val="2"/>
              </w:rPr>
              <w:t>计3分；其中202</w:t>
            </w:r>
            <w:r>
              <w:rPr>
                <w:rFonts w:hint="eastAsia" w:ascii="仿宋" w:hAnsi="仿宋" w:eastAsia="仿宋"/>
                <w:color w:val="000000"/>
                <w:kern w:val="2"/>
                <w:lang w:val="en-US" w:eastAsia="zh-CN"/>
              </w:rPr>
              <w:t>3</w:t>
            </w:r>
            <w:r>
              <w:rPr>
                <w:rFonts w:hint="eastAsia" w:ascii="仿宋" w:hAnsi="仿宋" w:eastAsia="仿宋"/>
                <w:color w:val="000000"/>
                <w:kern w:val="2"/>
              </w:rPr>
              <w:t>年</w:t>
            </w:r>
            <w:r>
              <w:rPr>
                <w:rFonts w:hint="eastAsia" w:ascii="仿宋" w:hAnsi="仿宋" w:eastAsia="仿宋"/>
                <w:color w:val="000000"/>
                <w:kern w:val="2"/>
                <w:lang w:val="en-US" w:eastAsia="zh-CN"/>
              </w:rPr>
              <w:t>9</w:t>
            </w:r>
            <w:r>
              <w:rPr>
                <w:rFonts w:hint="eastAsia" w:ascii="仿宋" w:hAnsi="仿宋" w:eastAsia="仿宋"/>
                <w:color w:val="000000"/>
                <w:kern w:val="2"/>
              </w:rPr>
              <w:t>月以来的高校经济责任审计业绩不得少于2个，业绩分最高计2</w:t>
            </w:r>
            <w:r>
              <w:rPr>
                <w:rFonts w:hint="eastAsia" w:ascii="仿宋" w:hAnsi="仿宋" w:eastAsia="仿宋"/>
                <w:color w:val="000000"/>
                <w:kern w:val="2"/>
                <w:lang w:val="en-US" w:eastAsia="zh-CN"/>
              </w:rPr>
              <w:t>4</w:t>
            </w:r>
            <w:r>
              <w:rPr>
                <w:rFonts w:hint="eastAsia" w:ascii="仿宋" w:hAnsi="仿宋" w:eastAsia="仿宋"/>
                <w:color w:val="000000"/>
                <w:kern w:val="2"/>
              </w:rPr>
              <w:t>分。（注：提供业绩合同和报告复印件并加盖公章，否则不予计分。）</w:t>
            </w:r>
          </w:p>
        </w:tc>
      </w:tr>
      <w:tr w14:paraId="42BA1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164" w:type="pct"/>
            <w:vMerge w:val="continue"/>
            <w:shd w:val="clear" w:color="auto" w:fill="FFFFFF"/>
            <w:vAlign w:val="center"/>
          </w:tcPr>
          <w:p w14:paraId="06137D2A">
            <w:pPr>
              <w:snapToGrid w:val="0"/>
              <w:spacing w:line="360" w:lineRule="exact"/>
              <w:rPr>
                <w:rFonts w:ascii="仿宋" w:hAnsi="仿宋" w:eastAsia="仿宋"/>
                <w:color w:val="000000"/>
                <w:sz w:val="28"/>
                <w:szCs w:val="28"/>
              </w:rPr>
            </w:pPr>
          </w:p>
        </w:tc>
        <w:tc>
          <w:tcPr>
            <w:tcW w:w="412" w:type="pct"/>
            <w:vMerge w:val="continue"/>
            <w:shd w:val="clear" w:color="auto" w:fill="FFFFFF"/>
            <w:vAlign w:val="center"/>
          </w:tcPr>
          <w:p w14:paraId="158C150E">
            <w:pPr>
              <w:snapToGrid w:val="0"/>
              <w:spacing w:line="360" w:lineRule="exact"/>
              <w:rPr>
                <w:rFonts w:ascii="仿宋" w:hAnsi="仿宋" w:eastAsia="仿宋"/>
                <w:color w:val="000000"/>
                <w:sz w:val="24"/>
              </w:rPr>
            </w:pPr>
          </w:p>
        </w:tc>
        <w:tc>
          <w:tcPr>
            <w:tcW w:w="384" w:type="pct"/>
            <w:shd w:val="clear" w:color="auto" w:fill="FFFFFF"/>
            <w:vAlign w:val="center"/>
          </w:tcPr>
          <w:p w14:paraId="20B705F0">
            <w:pPr>
              <w:snapToGrid w:val="0"/>
              <w:spacing w:line="360" w:lineRule="exact"/>
              <w:rPr>
                <w:rFonts w:ascii="仿宋" w:hAnsi="仿宋" w:eastAsia="仿宋"/>
                <w:color w:val="000000"/>
                <w:sz w:val="24"/>
              </w:rPr>
            </w:pPr>
            <w:r>
              <w:rPr>
                <w:rFonts w:hint="eastAsia" w:ascii="仿宋" w:hAnsi="仿宋" w:eastAsia="仿宋"/>
                <w:color w:val="000000"/>
                <w:sz w:val="24"/>
              </w:rPr>
              <w:t>人员</w:t>
            </w:r>
          </w:p>
          <w:p w14:paraId="5D6A1A0F">
            <w:pPr>
              <w:snapToGrid w:val="0"/>
              <w:spacing w:line="360" w:lineRule="exact"/>
              <w:rPr>
                <w:rFonts w:ascii="仿宋" w:hAnsi="仿宋" w:eastAsia="仿宋"/>
                <w:color w:val="000000"/>
                <w:sz w:val="24"/>
              </w:rPr>
            </w:pPr>
            <w:r>
              <w:rPr>
                <w:rFonts w:hint="eastAsia" w:ascii="仿宋" w:hAnsi="仿宋" w:eastAsia="仿宋"/>
                <w:color w:val="000000"/>
                <w:sz w:val="24"/>
              </w:rPr>
              <w:t>配备</w:t>
            </w:r>
          </w:p>
        </w:tc>
        <w:tc>
          <w:tcPr>
            <w:tcW w:w="260" w:type="pct"/>
            <w:shd w:val="clear" w:color="auto" w:fill="FFFFFF"/>
            <w:vAlign w:val="center"/>
          </w:tcPr>
          <w:p w14:paraId="555CF6C4">
            <w:pPr>
              <w:snapToGrid w:val="0"/>
              <w:spacing w:line="360" w:lineRule="exact"/>
              <w:rPr>
                <w:rFonts w:ascii="仿宋" w:hAnsi="仿宋" w:eastAsia="仿宋"/>
                <w:color w:val="000000"/>
                <w:sz w:val="24"/>
              </w:rPr>
            </w:pPr>
            <w:r>
              <w:rPr>
                <w:rFonts w:hint="eastAsia" w:ascii="仿宋" w:hAnsi="仿宋" w:eastAsia="仿宋"/>
                <w:color w:val="000000"/>
                <w:sz w:val="24"/>
              </w:rPr>
              <w:t>10分</w:t>
            </w:r>
          </w:p>
        </w:tc>
        <w:tc>
          <w:tcPr>
            <w:tcW w:w="3778" w:type="pct"/>
            <w:shd w:val="clear" w:color="auto" w:fill="FFFFFF"/>
            <w:vAlign w:val="center"/>
          </w:tcPr>
          <w:p w14:paraId="6DADEC91">
            <w:pPr>
              <w:pStyle w:val="92"/>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hint="eastAsia" w:ascii="仿宋" w:hAnsi="仿宋" w:eastAsia="仿宋"/>
                <w:color w:val="000000"/>
                <w:kern w:val="2"/>
              </w:rPr>
            </w:pPr>
            <w:r>
              <w:rPr>
                <w:rFonts w:hint="eastAsia" w:ascii="仿宋" w:hAnsi="仿宋" w:eastAsia="仿宋"/>
                <w:color w:val="000000"/>
                <w:kern w:val="2"/>
              </w:rPr>
              <w:t>拟配备的服务团队成员中，除项目负责人以外，每增加一名注册会计师或财务类、审计类中级以上职称的，计2分，本项最多计10分。（投标文件中须提供相关证书复印件及人员在投标单位近三个月的社保证明，否则不计分。）</w:t>
            </w:r>
          </w:p>
        </w:tc>
      </w:tr>
      <w:tr w14:paraId="3BB62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4" w:type="pct"/>
            <w:vMerge w:val="continue"/>
            <w:shd w:val="clear" w:color="auto" w:fill="FFFFFF"/>
            <w:vAlign w:val="center"/>
          </w:tcPr>
          <w:p w14:paraId="5CA5BA1F">
            <w:pPr>
              <w:snapToGrid w:val="0"/>
              <w:spacing w:line="360" w:lineRule="exact"/>
              <w:rPr>
                <w:rFonts w:ascii="仿宋" w:hAnsi="仿宋" w:eastAsia="仿宋"/>
                <w:color w:val="000000"/>
                <w:sz w:val="28"/>
                <w:szCs w:val="28"/>
              </w:rPr>
            </w:pPr>
          </w:p>
        </w:tc>
        <w:tc>
          <w:tcPr>
            <w:tcW w:w="412" w:type="pct"/>
            <w:vMerge w:val="continue"/>
            <w:shd w:val="clear" w:color="auto" w:fill="FFFFFF"/>
            <w:vAlign w:val="center"/>
          </w:tcPr>
          <w:p w14:paraId="583A8593">
            <w:pPr>
              <w:snapToGrid w:val="0"/>
              <w:spacing w:line="360" w:lineRule="exact"/>
              <w:rPr>
                <w:rFonts w:ascii="仿宋" w:hAnsi="仿宋" w:eastAsia="仿宋"/>
                <w:color w:val="000000"/>
                <w:sz w:val="24"/>
              </w:rPr>
            </w:pPr>
          </w:p>
        </w:tc>
        <w:tc>
          <w:tcPr>
            <w:tcW w:w="384" w:type="pct"/>
            <w:shd w:val="clear" w:color="auto" w:fill="FFFFFF"/>
            <w:vAlign w:val="center"/>
          </w:tcPr>
          <w:p w14:paraId="798AF29E">
            <w:pPr>
              <w:snapToGrid w:val="0"/>
              <w:spacing w:line="360" w:lineRule="exact"/>
              <w:rPr>
                <w:rFonts w:ascii="仿宋" w:hAnsi="仿宋" w:eastAsia="仿宋"/>
                <w:color w:val="000000"/>
                <w:sz w:val="24"/>
              </w:rPr>
            </w:pPr>
            <w:r>
              <w:rPr>
                <w:rFonts w:hint="eastAsia" w:ascii="仿宋" w:hAnsi="仿宋" w:eastAsia="仿宋"/>
                <w:color w:val="000000"/>
                <w:sz w:val="24"/>
              </w:rPr>
              <w:t>服务</w:t>
            </w:r>
          </w:p>
          <w:p w14:paraId="5E67835E">
            <w:pPr>
              <w:snapToGrid w:val="0"/>
              <w:spacing w:line="360" w:lineRule="exact"/>
              <w:rPr>
                <w:rFonts w:ascii="仿宋" w:hAnsi="仿宋" w:eastAsia="仿宋"/>
                <w:color w:val="000000"/>
                <w:sz w:val="24"/>
              </w:rPr>
            </w:pPr>
            <w:r>
              <w:rPr>
                <w:rFonts w:hint="eastAsia" w:ascii="仿宋" w:hAnsi="仿宋" w:eastAsia="仿宋"/>
                <w:color w:val="000000"/>
                <w:sz w:val="24"/>
              </w:rPr>
              <w:t>承诺</w:t>
            </w:r>
          </w:p>
        </w:tc>
        <w:tc>
          <w:tcPr>
            <w:tcW w:w="260" w:type="pct"/>
            <w:shd w:val="clear" w:color="auto" w:fill="FFFFFF"/>
            <w:vAlign w:val="center"/>
          </w:tcPr>
          <w:p w14:paraId="7553DB1C">
            <w:pPr>
              <w:snapToGrid w:val="0"/>
              <w:spacing w:line="360" w:lineRule="exact"/>
              <w:rPr>
                <w:rFonts w:ascii="仿宋" w:hAnsi="仿宋" w:eastAsia="仿宋"/>
                <w:color w:val="000000"/>
                <w:sz w:val="24"/>
              </w:rPr>
            </w:pPr>
            <w:r>
              <w:rPr>
                <w:rFonts w:hint="eastAsia" w:ascii="仿宋" w:hAnsi="仿宋" w:eastAsia="仿宋"/>
                <w:color w:val="000000"/>
                <w:sz w:val="24"/>
              </w:rPr>
              <w:t>6分</w:t>
            </w:r>
          </w:p>
        </w:tc>
        <w:tc>
          <w:tcPr>
            <w:tcW w:w="3778" w:type="pct"/>
            <w:shd w:val="clear" w:color="auto" w:fill="FFFFFF"/>
            <w:vAlign w:val="center"/>
          </w:tcPr>
          <w:p w14:paraId="684C7684">
            <w:pPr>
              <w:pStyle w:val="92"/>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hint="eastAsia" w:ascii="仿宋" w:hAnsi="仿宋" w:eastAsia="仿宋"/>
                <w:color w:val="000000"/>
                <w:kern w:val="2"/>
              </w:rPr>
            </w:pPr>
            <w:r>
              <w:rPr>
                <w:rFonts w:hint="eastAsia" w:ascii="仿宋" w:hAnsi="仿宋" w:eastAsia="仿宋"/>
                <w:color w:val="000000"/>
                <w:kern w:val="2"/>
              </w:rPr>
              <w:t>1.服从发包人的工作安排，提供基本质量保证方面的承诺（包括但不限于投入的专业人员数量、完成专项任务时间、质量保证措施等方面）；2.提供后续服务咨询和增值服务承诺3.审计任务完成后，提供与后续跟进单位的工作衔接、业务交流、资料共享等承诺。每1项计2分。未提供的不计分</w:t>
            </w:r>
            <w:r>
              <w:rPr>
                <w:rFonts w:hint="eastAsia" w:ascii="仿宋" w:hAnsi="仿宋" w:eastAsia="仿宋"/>
                <w:color w:val="000000"/>
                <w:kern w:val="2"/>
                <w:lang w:val="en-US" w:eastAsia="zh-CN"/>
              </w:rPr>
              <w:t>（投标人必须提供相关制度说明材料复印件及相关承诺资料并加盖投标人单位公章，格式自拟，否则不计分。）</w:t>
            </w:r>
          </w:p>
        </w:tc>
      </w:tr>
      <w:bookmarkEnd w:id="0"/>
      <w:bookmarkEnd w:id="1"/>
      <w:bookmarkEnd w:id="2"/>
    </w:tbl>
    <w:p w14:paraId="40997B39">
      <w:pPr>
        <w:snapToGrid w:val="0"/>
        <w:spacing w:line="560" w:lineRule="exact"/>
        <w:rPr>
          <w:rFonts w:ascii="宋体" w:hAnsi="宋体"/>
          <w:b/>
          <w:bCs/>
          <w:color w:val="000000"/>
          <w:sz w:val="28"/>
          <w:szCs w:val="28"/>
        </w:rPr>
      </w:pPr>
      <w:bookmarkStart w:id="6" w:name="_GoBack"/>
      <w:bookmarkEnd w:id="6"/>
      <w:bookmarkStart w:id="3" w:name="_Toc532461015"/>
      <w:bookmarkStart w:id="4" w:name="_Toc353176253"/>
    </w:p>
    <w:p w14:paraId="24970C55">
      <w:pPr>
        <w:snapToGrid w:val="0"/>
        <w:spacing w:line="560" w:lineRule="exact"/>
        <w:ind w:firstLine="1120" w:firstLineChars="400"/>
        <w:rPr>
          <w:rFonts w:ascii="宋体" w:hAnsi="宋体"/>
          <w:b/>
          <w:bCs/>
          <w:color w:val="000000"/>
          <w:sz w:val="28"/>
          <w:szCs w:val="28"/>
        </w:rPr>
      </w:pPr>
    </w:p>
    <w:p w14:paraId="0B5A6A03">
      <w:pPr>
        <w:snapToGrid w:val="0"/>
        <w:spacing w:line="560" w:lineRule="exact"/>
        <w:ind w:firstLine="1120" w:firstLineChars="400"/>
        <w:rPr>
          <w:rFonts w:ascii="宋体" w:hAnsi="宋体"/>
          <w:b/>
          <w:bCs/>
          <w:color w:val="000000"/>
          <w:sz w:val="28"/>
          <w:szCs w:val="28"/>
        </w:rPr>
      </w:pPr>
    </w:p>
    <w:p w14:paraId="1838ACC2">
      <w:pPr>
        <w:snapToGrid w:val="0"/>
        <w:spacing w:line="560" w:lineRule="exact"/>
        <w:ind w:firstLine="1120" w:firstLineChars="400"/>
        <w:rPr>
          <w:rFonts w:ascii="宋体" w:hAnsi="宋体"/>
          <w:b/>
          <w:bCs/>
          <w:color w:val="000000"/>
          <w:sz w:val="28"/>
          <w:szCs w:val="28"/>
        </w:rPr>
      </w:pPr>
    </w:p>
    <w:p w14:paraId="101C53C4">
      <w:pPr>
        <w:snapToGrid w:val="0"/>
        <w:spacing w:line="560" w:lineRule="exact"/>
        <w:ind w:firstLine="1120" w:firstLineChars="400"/>
        <w:rPr>
          <w:rFonts w:ascii="宋体" w:hAnsi="宋体"/>
          <w:b/>
          <w:bCs/>
          <w:color w:val="000000"/>
          <w:sz w:val="28"/>
          <w:szCs w:val="28"/>
        </w:rPr>
      </w:pPr>
    </w:p>
    <w:p w14:paraId="1F5C731A">
      <w:pPr>
        <w:snapToGrid w:val="0"/>
        <w:spacing w:line="560" w:lineRule="exact"/>
        <w:ind w:firstLine="1120" w:firstLineChars="400"/>
        <w:rPr>
          <w:rFonts w:ascii="宋体" w:hAnsi="宋体"/>
          <w:b/>
          <w:bCs/>
          <w:color w:val="000000"/>
          <w:sz w:val="28"/>
          <w:szCs w:val="28"/>
        </w:rPr>
      </w:pPr>
    </w:p>
    <w:p w14:paraId="2C40C188">
      <w:pPr>
        <w:snapToGrid w:val="0"/>
        <w:spacing w:line="560" w:lineRule="exact"/>
        <w:ind w:firstLine="1120" w:firstLineChars="400"/>
        <w:rPr>
          <w:rFonts w:ascii="宋体" w:hAnsi="宋体"/>
          <w:b/>
          <w:bCs/>
          <w:color w:val="000000"/>
          <w:sz w:val="28"/>
          <w:szCs w:val="28"/>
        </w:rPr>
      </w:pPr>
    </w:p>
    <w:p w14:paraId="7B972F6F">
      <w:pPr>
        <w:snapToGrid w:val="0"/>
        <w:spacing w:line="560" w:lineRule="exact"/>
        <w:ind w:firstLine="1120" w:firstLineChars="400"/>
        <w:rPr>
          <w:rFonts w:ascii="宋体" w:hAnsi="宋体"/>
          <w:b/>
          <w:bCs/>
          <w:color w:val="000000"/>
          <w:sz w:val="28"/>
          <w:szCs w:val="28"/>
        </w:rPr>
      </w:pPr>
    </w:p>
    <w:p w14:paraId="47CA6837">
      <w:pPr>
        <w:snapToGrid w:val="0"/>
        <w:spacing w:line="560" w:lineRule="exact"/>
        <w:ind w:firstLine="1120" w:firstLineChars="400"/>
        <w:rPr>
          <w:rFonts w:ascii="宋体" w:hAnsi="宋体"/>
          <w:b/>
          <w:bCs/>
          <w:color w:val="000000"/>
          <w:sz w:val="28"/>
          <w:szCs w:val="28"/>
        </w:rPr>
      </w:pPr>
    </w:p>
    <w:p w14:paraId="02214760">
      <w:pPr>
        <w:snapToGrid w:val="0"/>
        <w:spacing w:line="560" w:lineRule="exact"/>
        <w:ind w:firstLine="1120" w:firstLineChars="400"/>
        <w:rPr>
          <w:rFonts w:ascii="宋体" w:hAnsi="宋体"/>
          <w:b/>
          <w:bCs/>
          <w:color w:val="000000"/>
          <w:sz w:val="28"/>
          <w:szCs w:val="28"/>
        </w:rPr>
      </w:pPr>
    </w:p>
    <w:p w14:paraId="551BD00B">
      <w:pPr>
        <w:snapToGrid w:val="0"/>
        <w:spacing w:line="560" w:lineRule="exact"/>
        <w:ind w:firstLine="1120" w:firstLineChars="400"/>
        <w:rPr>
          <w:rFonts w:ascii="宋体" w:hAnsi="宋体"/>
          <w:b/>
          <w:bCs/>
          <w:color w:val="000000"/>
          <w:sz w:val="28"/>
          <w:szCs w:val="28"/>
        </w:rPr>
      </w:pPr>
    </w:p>
    <w:p w14:paraId="19B3C8CA">
      <w:pPr>
        <w:snapToGrid w:val="0"/>
        <w:spacing w:line="560" w:lineRule="exact"/>
        <w:ind w:firstLine="1120" w:firstLineChars="400"/>
        <w:rPr>
          <w:rFonts w:ascii="宋体" w:hAnsi="宋体"/>
          <w:b/>
          <w:bCs/>
          <w:color w:val="000000"/>
          <w:sz w:val="28"/>
          <w:szCs w:val="28"/>
        </w:rPr>
      </w:pPr>
    </w:p>
    <w:p w14:paraId="72DADBC5">
      <w:pPr>
        <w:snapToGrid w:val="0"/>
        <w:spacing w:line="560" w:lineRule="exact"/>
        <w:ind w:firstLine="1120" w:firstLineChars="400"/>
        <w:rPr>
          <w:rFonts w:ascii="宋体" w:hAnsi="宋体"/>
          <w:b/>
          <w:bCs/>
          <w:color w:val="000000"/>
          <w:sz w:val="28"/>
          <w:szCs w:val="28"/>
        </w:rPr>
      </w:pPr>
    </w:p>
    <w:p w14:paraId="07FCAC08">
      <w:pPr>
        <w:snapToGrid w:val="0"/>
        <w:spacing w:line="560" w:lineRule="exact"/>
        <w:ind w:firstLine="1120" w:firstLineChars="400"/>
        <w:rPr>
          <w:rFonts w:ascii="宋体" w:hAnsi="宋体"/>
          <w:b/>
          <w:bCs/>
          <w:color w:val="000000"/>
          <w:sz w:val="28"/>
          <w:szCs w:val="28"/>
        </w:rPr>
      </w:pPr>
    </w:p>
    <w:p w14:paraId="5282E17B">
      <w:pPr>
        <w:snapToGrid w:val="0"/>
        <w:spacing w:line="560" w:lineRule="exact"/>
        <w:ind w:firstLine="1120" w:firstLineChars="400"/>
        <w:rPr>
          <w:rFonts w:ascii="宋体" w:hAnsi="宋体"/>
          <w:b/>
          <w:bCs/>
          <w:color w:val="000000"/>
          <w:sz w:val="28"/>
          <w:szCs w:val="28"/>
        </w:rPr>
      </w:pPr>
    </w:p>
    <w:p w14:paraId="303AB87C">
      <w:pPr>
        <w:snapToGrid w:val="0"/>
        <w:spacing w:line="560" w:lineRule="exact"/>
        <w:ind w:firstLine="1120" w:firstLineChars="400"/>
        <w:rPr>
          <w:rFonts w:hint="eastAsia" w:ascii="宋体" w:hAnsi="宋体"/>
          <w:b/>
          <w:bCs/>
          <w:color w:val="000000"/>
          <w:sz w:val="28"/>
          <w:szCs w:val="28"/>
        </w:rPr>
      </w:pPr>
    </w:p>
    <w:p w14:paraId="139AE0DE">
      <w:pPr>
        <w:snapToGrid w:val="0"/>
        <w:spacing w:line="560" w:lineRule="exact"/>
        <w:ind w:firstLine="1120" w:firstLineChars="400"/>
        <w:rPr>
          <w:rFonts w:hint="eastAsia" w:ascii="宋体" w:hAnsi="宋体"/>
          <w:b/>
          <w:bCs/>
          <w:color w:val="000000"/>
          <w:sz w:val="28"/>
          <w:szCs w:val="28"/>
        </w:rPr>
      </w:pPr>
    </w:p>
    <w:p w14:paraId="05E443BD">
      <w:pPr>
        <w:adjustRightInd w:val="0"/>
        <w:snapToGrid w:val="0"/>
        <w:spacing w:line="360" w:lineRule="auto"/>
        <w:ind w:firstLine="2520" w:firstLineChars="700"/>
        <w:outlineLvl w:val="1"/>
        <w:rPr>
          <w:color w:val="000000"/>
        </w:rPr>
      </w:pPr>
      <w:bookmarkStart w:id="5" w:name="_Toc20228888"/>
      <w:r>
        <w:rPr>
          <w:rFonts w:hint="eastAsia" w:asciiTheme="majorEastAsia" w:hAnsiTheme="majorEastAsia" w:eastAsiaTheme="majorEastAsia" w:cstheme="majorEastAsia"/>
          <w:b/>
          <w:bCs/>
          <w:color w:val="000000" w:themeColor="text1"/>
          <w:kern w:val="0"/>
          <w:sz w:val="36"/>
          <w:szCs w:val="36"/>
          <w14:textFill>
            <w14:solidFill>
              <w14:schemeClr w14:val="tx1"/>
            </w14:solidFill>
          </w14:textFill>
        </w:rPr>
        <w:t xml:space="preserve"> </w:t>
      </w:r>
      <w:bookmarkEnd w:id="3"/>
      <w:bookmarkEnd w:id="4"/>
      <w:bookmarkEnd w:id="5"/>
    </w:p>
    <w:sectPr>
      <w:footerReference r:id="rId3" w:type="default"/>
      <w:pgSz w:w="11906" w:h="16838"/>
      <w:pgMar w:top="1440" w:right="1797" w:bottom="1440" w:left="1797" w:header="851" w:footer="992" w:gutter="0"/>
      <w:pgNumType w:fmt="decimal" w:start="3"/>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2DC86">
    <w:pPr>
      <w:pStyle w:val="25"/>
    </w:pPr>
  </w:p>
  <w:p w14:paraId="5C1091F9">
    <w:pPr>
      <w:pStyle w:val="2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6B6A73"/>
    <w:multiLevelType w:val="multilevel"/>
    <w:tmpl w:val="536B6A73"/>
    <w:lvl w:ilvl="0" w:tentative="0">
      <w:start w:val="1"/>
      <w:numFmt w:val="decimal"/>
      <w:lvlText w:val="%1、"/>
      <w:lvlJc w:val="left"/>
      <w:pPr>
        <w:tabs>
          <w:tab w:val="left" w:pos="840"/>
        </w:tabs>
        <w:ind w:left="840" w:hanging="360"/>
      </w:pPr>
      <w:rPr>
        <w:rFonts w:hint="eastAsia"/>
      </w:rPr>
    </w:lvl>
    <w:lvl w:ilvl="1" w:tentative="0">
      <w:start w:val="1"/>
      <w:numFmt w:val="japaneseCounting"/>
      <w:pStyle w:val="72"/>
      <w:lvlText w:val="第%2章"/>
      <w:lvlJc w:val="left"/>
      <w:pPr>
        <w:tabs>
          <w:tab w:val="left" w:pos="2175"/>
        </w:tabs>
        <w:ind w:left="2175" w:hanging="1275"/>
      </w:pPr>
      <w:rPr>
        <w:rFonts w:hint="default"/>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7B29357A"/>
    <w:multiLevelType w:val="multilevel"/>
    <w:tmpl w:val="7B29357A"/>
    <w:lvl w:ilvl="0" w:tentative="0">
      <w:start w:val="0"/>
      <w:numFmt w:val="bullet"/>
      <w:pStyle w:val="77"/>
      <w:lvlText w:val="□"/>
      <w:lvlJc w:val="left"/>
      <w:pPr>
        <w:tabs>
          <w:tab w:val="left" w:pos="360"/>
        </w:tabs>
        <w:ind w:left="360" w:hanging="360"/>
      </w:pPr>
      <w:rPr>
        <w:rFonts w:hint="eastAsia" w:ascii="宋体" w:hAnsi="宋体" w:eastAsia="宋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yMjUxMmFmZmM0NGVkZTMyNWNkMjliYTk1ODg3ZjcifQ=="/>
  </w:docVars>
  <w:rsids>
    <w:rsidRoot w:val="008A75CD"/>
    <w:rsid w:val="0000215A"/>
    <w:rsid w:val="000021E6"/>
    <w:rsid w:val="000028A2"/>
    <w:rsid w:val="00002A41"/>
    <w:rsid w:val="0000440E"/>
    <w:rsid w:val="000062C4"/>
    <w:rsid w:val="00007526"/>
    <w:rsid w:val="00011230"/>
    <w:rsid w:val="00011AF0"/>
    <w:rsid w:val="00012CC8"/>
    <w:rsid w:val="00012D92"/>
    <w:rsid w:val="00016732"/>
    <w:rsid w:val="00020BD1"/>
    <w:rsid w:val="00020CAC"/>
    <w:rsid w:val="00021E82"/>
    <w:rsid w:val="00024BB9"/>
    <w:rsid w:val="000275E9"/>
    <w:rsid w:val="000302E4"/>
    <w:rsid w:val="00032300"/>
    <w:rsid w:val="00032BEE"/>
    <w:rsid w:val="00032E1A"/>
    <w:rsid w:val="00034D7F"/>
    <w:rsid w:val="00036363"/>
    <w:rsid w:val="00036E18"/>
    <w:rsid w:val="00041234"/>
    <w:rsid w:val="0004259B"/>
    <w:rsid w:val="00043AC4"/>
    <w:rsid w:val="00044AFB"/>
    <w:rsid w:val="00046964"/>
    <w:rsid w:val="000500A7"/>
    <w:rsid w:val="00050B1A"/>
    <w:rsid w:val="00051904"/>
    <w:rsid w:val="00054FD8"/>
    <w:rsid w:val="0005556C"/>
    <w:rsid w:val="00055697"/>
    <w:rsid w:val="00055E24"/>
    <w:rsid w:val="000565B4"/>
    <w:rsid w:val="00056C6A"/>
    <w:rsid w:val="00060B40"/>
    <w:rsid w:val="00060C4A"/>
    <w:rsid w:val="00061071"/>
    <w:rsid w:val="000617CF"/>
    <w:rsid w:val="00061897"/>
    <w:rsid w:val="000632B4"/>
    <w:rsid w:val="00063512"/>
    <w:rsid w:val="000646F8"/>
    <w:rsid w:val="00065668"/>
    <w:rsid w:val="00065DAB"/>
    <w:rsid w:val="00066846"/>
    <w:rsid w:val="00067B7C"/>
    <w:rsid w:val="00070A35"/>
    <w:rsid w:val="0007121A"/>
    <w:rsid w:val="000715AC"/>
    <w:rsid w:val="00071847"/>
    <w:rsid w:val="00072459"/>
    <w:rsid w:val="00073A44"/>
    <w:rsid w:val="00073EE5"/>
    <w:rsid w:val="00075E6C"/>
    <w:rsid w:val="00076A71"/>
    <w:rsid w:val="0007716E"/>
    <w:rsid w:val="0007737C"/>
    <w:rsid w:val="00080280"/>
    <w:rsid w:val="0008151D"/>
    <w:rsid w:val="00082483"/>
    <w:rsid w:val="00082E61"/>
    <w:rsid w:val="000839D6"/>
    <w:rsid w:val="00084FD1"/>
    <w:rsid w:val="00085361"/>
    <w:rsid w:val="00091B22"/>
    <w:rsid w:val="00093126"/>
    <w:rsid w:val="0009405C"/>
    <w:rsid w:val="0009419F"/>
    <w:rsid w:val="00096A0B"/>
    <w:rsid w:val="000A5E23"/>
    <w:rsid w:val="000A62E1"/>
    <w:rsid w:val="000A742F"/>
    <w:rsid w:val="000A7EDB"/>
    <w:rsid w:val="000B1F9D"/>
    <w:rsid w:val="000B2505"/>
    <w:rsid w:val="000B2B3A"/>
    <w:rsid w:val="000B5CE6"/>
    <w:rsid w:val="000B7BD5"/>
    <w:rsid w:val="000C100F"/>
    <w:rsid w:val="000C2332"/>
    <w:rsid w:val="000C268B"/>
    <w:rsid w:val="000C4956"/>
    <w:rsid w:val="000C5007"/>
    <w:rsid w:val="000C6937"/>
    <w:rsid w:val="000D1847"/>
    <w:rsid w:val="000D25B6"/>
    <w:rsid w:val="000D2F8C"/>
    <w:rsid w:val="000D3058"/>
    <w:rsid w:val="000D32EA"/>
    <w:rsid w:val="000D3E84"/>
    <w:rsid w:val="000D49A7"/>
    <w:rsid w:val="000D4F99"/>
    <w:rsid w:val="000D79C4"/>
    <w:rsid w:val="000E228B"/>
    <w:rsid w:val="000E2402"/>
    <w:rsid w:val="000E2BAC"/>
    <w:rsid w:val="000E3203"/>
    <w:rsid w:val="000E3699"/>
    <w:rsid w:val="000E44C6"/>
    <w:rsid w:val="000E5A92"/>
    <w:rsid w:val="000E7895"/>
    <w:rsid w:val="000E7A6E"/>
    <w:rsid w:val="000E7F49"/>
    <w:rsid w:val="000F0F4E"/>
    <w:rsid w:val="000F20F0"/>
    <w:rsid w:val="000F2565"/>
    <w:rsid w:val="000F2D2F"/>
    <w:rsid w:val="000F3233"/>
    <w:rsid w:val="000F435A"/>
    <w:rsid w:val="000F57BF"/>
    <w:rsid w:val="000F624E"/>
    <w:rsid w:val="000F6611"/>
    <w:rsid w:val="000F750C"/>
    <w:rsid w:val="00101C59"/>
    <w:rsid w:val="001025B0"/>
    <w:rsid w:val="00102907"/>
    <w:rsid w:val="00102ABE"/>
    <w:rsid w:val="00106195"/>
    <w:rsid w:val="00106EC5"/>
    <w:rsid w:val="00106F2A"/>
    <w:rsid w:val="0010706A"/>
    <w:rsid w:val="00107154"/>
    <w:rsid w:val="00112611"/>
    <w:rsid w:val="0011321F"/>
    <w:rsid w:val="00115B1B"/>
    <w:rsid w:val="00116652"/>
    <w:rsid w:val="0011696B"/>
    <w:rsid w:val="00116AB6"/>
    <w:rsid w:val="00124118"/>
    <w:rsid w:val="00125795"/>
    <w:rsid w:val="001271B3"/>
    <w:rsid w:val="00131962"/>
    <w:rsid w:val="00131F72"/>
    <w:rsid w:val="00132AA9"/>
    <w:rsid w:val="00133765"/>
    <w:rsid w:val="00134BB8"/>
    <w:rsid w:val="0013730D"/>
    <w:rsid w:val="00141114"/>
    <w:rsid w:val="00142DD2"/>
    <w:rsid w:val="001443A3"/>
    <w:rsid w:val="00144CCC"/>
    <w:rsid w:val="001459D5"/>
    <w:rsid w:val="00146A6F"/>
    <w:rsid w:val="001471CD"/>
    <w:rsid w:val="00147707"/>
    <w:rsid w:val="00151399"/>
    <w:rsid w:val="00151ADA"/>
    <w:rsid w:val="00156B80"/>
    <w:rsid w:val="00157EC4"/>
    <w:rsid w:val="001614B5"/>
    <w:rsid w:val="001659E3"/>
    <w:rsid w:val="00166B28"/>
    <w:rsid w:val="00167401"/>
    <w:rsid w:val="001676F6"/>
    <w:rsid w:val="00170226"/>
    <w:rsid w:val="00172D95"/>
    <w:rsid w:val="0017395B"/>
    <w:rsid w:val="00174E49"/>
    <w:rsid w:val="001752C7"/>
    <w:rsid w:val="001757F0"/>
    <w:rsid w:val="00175F4E"/>
    <w:rsid w:val="00176085"/>
    <w:rsid w:val="001767FE"/>
    <w:rsid w:val="0018020D"/>
    <w:rsid w:val="00181A1E"/>
    <w:rsid w:val="001838DD"/>
    <w:rsid w:val="001850A9"/>
    <w:rsid w:val="00185894"/>
    <w:rsid w:val="001860E6"/>
    <w:rsid w:val="0019153E"/>
    <w:rsid w:val="00192998"/>
    <w:rsid w:val="00192BE7"/>
    <w:rsid w:val="001938AA"/>
    <w:rsid w:val="00194C2B"/>
    <w:rsid w:val="001961E6"/>
    <w:rsid w:val="00196B55"/>
    <w:rsid w:val="00197190"/>
    <w:rsid w:val="001A1A03"/>
    <w:rsid w:val="001A1EDB"/>
    <w:rsid w:val="001A2E64"/>
    <w:rsid w:val="001A30F5"/>
    <w:rsid w:val="001A5445"/>
    <w:rsid w:val="001A7D8B"/>
    <w:rsid w:val="001B12D4"/>
    <w:rsid w:val="001B299F"/>
    <w:rsid w:val="001B36DB"/>
    <w:rsid w:val="001B38CD"/>
    <w:rsid w:val="001B4366"/>
    <w:rsid w:val="001B47C8"/>
    <w:rsid w:val="001B594A"/>
    <w:rsid w:val="001B5FB4"/>
    <w:rsid w:val="001B6B36"/>
    <w:rsid w:val="001B6D8B"/>
    <w:rsid w:val="001C09FD"/>
    <w:rsid w:val="001C19EB"/>
    <w:rsid w:val="001C2488"/>
    <w:rsid w:val="001C2BAB"/>
    <w:rsid w:val="001C362F"/>
    <w:rsid w:val="001C591A"/>
    <w:rsid w:val="001C6779"/>
    <w:rsid w:val="001C68D6"/>
    <w:rsid w:val="001C7311"/>
    <w:rsid w:val="001D1339"/>
    <w:rsid w:val="001D146D"/>
    <w:rsid w:val="001D15C4"/>
    <w:rsid w:val="001D2028"/>
    <w:rsid w:val="001D25DE"/>
    <w:rsid w:val="001D298D"/>
    <w:rsid w:val="001D3191"/>
    <w:rsid w:val="001D3A3C"/>
    <w:rsid w:val="001D55FD"/>
    <w:rsid w:val="001D5B5A"/>
    <w:rsid w:val="001D6C12"/>
    <w:rsid w:val="001D78FF"/>
    <w:rsid w:val="001E0CD2"/>
    <w:rsid w:val="001E0FEC"/>
    <w:rsid w:val="001E1047"/>
    <w:rsid w:val="001E37DB"/>
    <w:rsid w:val="001E409E"/>
    <w:rsid w:val="001E5A89"/>
    <w:rsid w:val="001E6269"/>
    <w:rsid w:val="001E6435"/>
    <w:rsid w:val="001E6965"/>
    <w:rsid w:val="001E6A5E"/>
    <w:rsid w:val="001F2AC7"/>
    <w:rsid w:val="001F2E9F"/>
    <w:rsid w:val="001F42FC"/>
    <w:rsid w:val="001F597A"/>
    <w:rsid w:val="0020019C"/>
    <w:rsid w:val="00201CD8"/>
    <w:rsid w:val="00203219"/>
    <w:rsid w:val="002032EE"/>
    <w:rsid w:val="00203EA2"/>
    <w:rsid w:val="00205877"/>
    <w:rsid w:val="0020628F"/>
    <w:rsid w:val="002071AF"/>
    <w:rsid w:val="00210DDF"/>
    <w:rsid w:val="00211CBE"/>
    <w:rsid w:val="002124E8"/>
    <w:rsid w:val="00213E53"/>
    <w:rsid w:val="002157B7"/>
    <w:rsid w:val="00215BC3"/>
    <w:rsid w:val="00215F1C"/>
    <w:rsid w:val="00216AA2"/>
    <w:rsid w:val="00220391"/>
    <w:rsid w:val="002204DF"/>
    <w:rsid w:val="00220E56"/>
    <w:rsid w:val="00221675"/>
    <w:rsid w:val="00222C29"/>
    <w:rsid w:val="00222F4C"/>
    <w:rsid w:val="00223AB3"/>
    <w:rsid w:val="00225933"/>
    <w:rsid w:val="00230A33"/>
    <w:rsid w:val="00230F39"/>
    <w:rsid w:val="0023159E"/>
    <w:rsid w:val="00233BA8"/>
    <w:rsid w:val="00234EF4"/>
    <w:rsid w:val="002368E8"/>
    <w:rsid w:val="00237BAC"/>
    <w:rsid w:val="002412C7"/>
    <w:rsid w:val="00241465"/>
    <w:rsid w:val="00241C0C"/>
    <w:rsid w:val="002421D0"/>
    <w:rsid w:val="00242467"/>
    <w:rsid w:val="002446DB"/>
    <w:rsid w:val="00244A4A"/>
    <w:rsid w:val="002468AE"/>
    <w:rsid w:val="00250D9C"/>
    <w:rsid w:val="002524D8"/>
    <w:rsid w:val="00255A51"/>
    <w:rsid w:val="0025736C"/>
    <w:rsid w:val="00260199"/>
    <w:rsid w:val="002611AD"/>
    <w:rsid w:val="0026168C"/>
    <w:rsid w:val="0026234D"/>
    <w:rsid w:val="002636AD"/>
    <w:rsid w:val="0026397F"/>
    <w:rsid w:val="00263CF6"/>
    <w:rsid w:val="002673A8"/>
    <w:rsid w:val="002677A9"/>
    <w:rsid w:val="00267ABB"/>
    <w:rsid w:val="00267AFC"/>
    <w:rsid w:val="00270E75"/>
    <w:rsid w:val="0027116C"/>
    <w:rsid w:val="0027335F"/>
    <w:rsid w:val="002737E0"/>
    <w:rsid w:val="002739D2"/>
    <w:rsid w:val="00273DDC"/>
    <w:rsid w:val="002746B9"/>
    <w:rsid w:val="0027481C"/>
    <w:rsid w:val="002749E7"/>
    <w:rsid w:val="00277111"/>
    <w:rsid w:val="002776C5"/>
    <w:rsid w:val="002777D6"/>
    <w:rsid w:val="00280F5B"/>
    <w:rsid w:val="00281F0D"/>
    <w:rsid w:val="00285091"/>
    <w:rsid w:val="0028515F"/>
    <w:rsid w:val="002852EB"/>
    <w:rsid w:val="00285608"/>
    <w:rsid w:val="002857B6"/>
    <w:rsid w:val="0028630A"/>
    <w:rsid w:val="00286E6E"/>
    <w:rsid w:val="002900B9"/>
    <w:rsid w:val="002905CB"/>
    <w:rsid w:val="00290DDE"/>
    <w:rsid w:val="00291E40"/>
    <w:rsid w:val="002923A2"/>
    <w:rsid w:val="00294BA1"/>
    <w:rsid w:val="00295182"/>
    <w:rsid w:val="002974F3"/>
    <w:rsid w:val="002A1FEE"/>
    <w:rsid w:val="002A2227"/>
    <w:rsid w:val="002A29FF"/>
    <w:rsid w:val="002A34C4"/>
    <w:rsid w:val="002A3A61"/>
    <w:rsid w:val="002A3AA2"/>
    <w:rsid w:val="002A585F"/>
    <w:rsid w:val="002A58AB"/>
    <w:rsid w:val="002A6826"/>
    <w:rsid w:val="002A6C31"/>
    <w:rsid w:val="002A729C"/>
    <w:rsid w:val="002A77D8"/>
    <w:rsid w:val="002A7960"/>
    <w:rsid w:val="002B04C7"/>
    <w:rsid w:val="002B0C9D"/>
    <w:rsid w:val="002B1366"/>
    <w:rsid w:val="002B1F2E"/>
    <w:rsid w:val="002B25C7"/>
    <w:rsid w:val="002B25D3"/>
    <w:rsid w:val="002B31FF"/>
    <w:rsid w:val="002B460B"/>
    <w:rsid w:val="002B50DC"/>
    <w:rsid w:val="002B5305"/>
    <w:rsid w:val="002B5DD2"/>
    <w:rsid w:val="002B666A"/>
    <w:rsid w:val="002B6E1D"/>
    <w:rsid w:val="002C036A"/>
    <w:rsid w:val="002C0407"/>
    <w:rsid w:val="002C29C2"/>
    <w:rsid w:val="002C3597"/>
    <w:rsid w:val="002C65AC"/>
    <w:rsid w:val="002D08B9"/>
    <w:rsid w:val="002D0ACB"/>
    <w:rsid w:val="002D0D9B"/>
    <w:rsid w:val="002D1367"/>
    <w:rsid w:val="002D2B03"/>
    <w:rsid w:val="002D2CC3"/>
    <w:rsid w:val="002D51C1"/>
    <w:rsid w:val="002D6704"/>
    <w:rsid w:val="002D7BA9"/>
    <w:rsid w:val="002E09CE"/>
    <w:rsid w:val="002E0B2E"/>
    <w:rsid w:val="002E0B69"/>
    <w:rsid w:val="002E0C36"/>
    <w:rsid w:val="002E12EF"/>
    <w:rsid w:val="002E2B2D"/>
    <w:rsid w:val="002E5B36"/>
    <w:rsid w:val="002E7930"/>
    <w:rsid w:val="002F024A"/>
    <w:rsid w:val="002F08F5"/>
    <w:rsid w:val="002F0FF2"/>
    <w:rsid w:val="002F111F"/>
    <w:rsid w:val="002F22D2"/>
    <w:rsid w:val="002F277A"/>
    <w:rsid w:val="002F2E74"/>
    <w:rsid w:val="002F3ED5"/>
    <w:rsid w:val="002F4F1C"/>
    <w:rsid w:val="002F5163"/>
    <w:rsid w:val="002F57CF"/>
    <w:rsid w:val="002F622F"/>
    <w:rsid w:val="002F6353"/>
    <w:rsid w:val="002F687C"/>
    <w:rsid w:val="002F71A1"/>
    <w:rsid w:val="00300134"/>
    <w:rsid w:val="003004F9"/>
    <w:rsid w:val="00300737"/>
    <w:rsid w:val="00301593"/>
    <w:rsid w:val="00301EE0"/>
    <w:rsid w:val="003025CF"/>
    <w:rsid w:val="00303EFC"/>
    <w:rsid w:val="003057C7"/>
    <w:rsid w:val="0031141D"/>
    <w:rsid w:val="00313AC0"/>
    <w:rsid w:val="00314147"/>
    <w:rsid w:val="0031611F"/>
    <w:rsid w:val="00316575"/>
    <w:rsid w:val="003178AD"/>
    <w:rsid w:val="00317AF6"/>
    <w:rsid w:val="00317F45"/>
    <w:rsid w:val="0032031C"/>
    <w:rsid w:val="00321265"/>
    <w:rsid w:val="003227E4"/>
    <w:rsid w:val="003229AB"/>
    <w:rsid w:val="003247C9"/>
    <w:rsid w:val="00326C90"/>
    <w:rsid w:val="00327F20"/>
    <w:rsid w:val="00330069"/>
    <w:rsid w:val="00331867"/>
    <w:rsid w:val="00331EB2"/>
    <w:rsid w:val="00332EF2"/>
    <w:rsid w:val="00333BEF"/>
    <w:rsid w:val="00333E8E"/>
    <w:rsid w:val="0033404E"/>
    <w:rsid w:val="0033431D"/>
    <w:rsid w:val="00334B59"/>
    <w:rsid w:val="00334CD4"/>
    <w:rsid w:val="00335C59"/>
    <w:rsid w:val="003366C7"/>
    <w:rsid w:val="00337D21"/>
    <w:rsid w:val="00341305"/>
    <w:rsid w:val="00342489"/>
    <w:rsid w:val="00342E4C"/>
    <w:rsid w:val="003454DB"/>
    <w:rsid w:val="00345B03"/>
    <w:rsid w:val="00345ECA"/>
    <w:rsid w:val="00347A6F"/>
    <w:rsid w:val="00350E15"/>
    <w:rsid w:val="0035173D"/>
    <w:rsid w:val="003535A3"/>
    <w:rsid w:val="00354B03"/>
    <w:rsid w:val="0035637A"/>
    <w:rsid w:val="00356519"/>
    <w:rsid w:val="00357924"/>
    <w:rsid w:val="00360106"/>
    <w:rsid w:val="0036020E"/>
    <w:rsid w:val="003606E0"/>
    <w:rsid w:val="00362BE3"/>
    <w:rsid w:val="00363DA7"/>
    <w:rsid w:val="00364067"/>
    <w:rsid w:val="00364D33"/>
    <w:rsid w:val="003653FA"/>
    <w:rsid w:val="00365C30"/>
    <w:rsid w:val="003669DD"/>
    <w:rsid w:val="00366DF5"/>
    <w:rsid w:val="00367474"/>
    <w:rsid w:val="0037067D"/>
    <w:rsid w:val="00370C1A"/>
    <w:rsid w:val="003721A3"/>
    <w:rsid w:val="003740F8"/>
    <w:rsid w:val="0037487B"/>
    <w:rsid w:val="00374EBA"/>
    <w:rsid w:val="00374ED5"/>
    <w:rsid w:val="00374FB7"/>
    <w:rsid w:val="003755DE"/>
    <w:rsid w:val="00376DF8"/>
    <w:rsid w:val="0037766D"/>
    <w:rsid w:val="00381AEE"/>
    <w:rsid w:val="003824EC"/>
    <w:rsid w:val="00383C52"/>
    <w:rsid w:val="00384317"/>
    <w:rsid w:val="00385391"/>
    <w:rsid w:val="00385E93"/>
    <w:rsid w:val="00386193"/>
    <w:rsid w:val="0038652C"/>
    <w:rsid w:val="00387925"/>
    <w:rsid w:val="003918C2"/>
    <w:rsid w:val="00395ADD"/>
    <w:rsid w:val="00396A8A"/>
    <w:rsid w:val="003A16A7"/>
    <w:rsid w:val="003A1A69"/>
    <w:rsid w:val="003A1B05"/>
    <w:rsid w:val="003A2444"/>
    <w:rsid w:val="003A3418"/>
    <w:rsid w:val="003A45C8"/>
    <w:rsid w:val="003A6434"/>
    <w:rsid w:val="003A767F"/>
    <w:rsid w:val="003B28CA"/>
    <w:rsid w:val="003B2EEB"/>
    <w:rsid w:val="003B5E08"/>
    <w:rsid w:val="003B772B"/>
    <w:rsid w:val="003C0BC2"/>
    <w:rsid w:val="003C21CE"/>
    <w:rsid w:val="003C3607"/>
    <w:rsid w:val="003C455E"/>
    <w:rsid w:val="003C4BE3"/>
    <w:rsid w:val="003C632D"/>
    <w:rsid w:val="003C6E47"/>
    <w:rsid w:val="003D1498"/>
    <w:rsid w:val="003D484E"/>
    <w:rsid w:val="003D5D30"/>
    <w:rsid w:val="003D70C3"/>
    <w:rsid w:val="003D7A3D"/>
    <w:rsid w:val="003D7CED"/>
    <w:rsid w:val="003E0BE1"/>
    <w:rsid w:val="003E3E5A"/>
    <w:rsid w:val="003E460C"/>
    <w:rsid w:val="003E46AC"/>
    <w:rsid w:val="003E482D"/>
    <w:rsid w:val="003E7072"/>
    <w:rsid w:val="003E72AF"/>
    <w:rsid w:val="003F19A6"/>
    <w:rsid w:val="003F1C40"/>
    <w:rsid w:val="003F276E"/>
    <w:rsid w:val="003F2D47"/>
    <w:rsid w:val="003F3733"/>
    <w:rsid w:val="003F3F54"/>
    <w:rsid w:val="003F5FD9"/>
    <w:rsid w:val="003F66D8"/>
    <w:rsid w:val="00400905"/>
    <w:rsid w:val="00400A8B"/>
    <w:rsid w:val="004015FD"/>
    <w:rsid w:val="00401D26"/>
    <w:rsid w:val="00403B97"/>
    <w:rsid w:val="004065ED"/>
    <w:rsid w:val="004105DC"/>
    <w:rsid w:val="004111FF"/>
    <w:rsid w:val="00413BCD"/>
    <w:rsid w:val="00413BD7"/>
    <w:rsid w:val="0041691E"/>
    <w:rsid w:val="004170B6"/>
    <w:rsid w:val="00417CC9"/>
    <w:rsid w:val="00420083"/>
    <w:rsid w:val="0042022A"/>
    <w:rsid w:val="0042103D"/>
    <w:rsid w:val="0042236B"/>
    <w:rsid w:val="00422489"/>
    <w:rsid w:val="00422C7B"/>
    <w:rsid w:val="004237CE"/>
    <w:rsid w:val="00424AA3"/>
    <w:rsid w:val="00424EA2"/>
    <w:rsid w:val="00425092"/>
    <w:rsid w:val="00426958"/>
    <w:rsid w:val="00427A8F"/>
    <w:rsid w:val="00430001"/>
    <w:rsid w:val="0043069B"/>
    <w:rsid w:val="004322F6"/>
    <w:rsid w:val="00433439"/>
    <w:rsid w:val="00435044"/>
    <w:rsid w:val="004356CC"/>
    <w:rsid w:val="004357B9"/>
    <w:rsid w:val="00435D47"/>
    <w:rsid w:val="0043618F"/>
    <w:rsid w:val="00436CEC"/>
    <w:rsid w:val="00440A54"/>
    <w:rsid w:val="00443F87"/>
    <w:rsid w:val="00444240"/>
    <w:rsid w:val="00446519"/>
    <w:rsid w:val="00450B78"/>
    <w:rsid w:val="00450D42"/>
    <w:rsid w:val="00452040"/>
    <w:rsid w:val="004542B5"/>
    <w:rsid w:val="00454DD8"/>
    <w:rsid w:val="00456302"/>
    <w:rsid w:val="00456A79"/>
    <w:rsid w:val="00456BE7"/>
    <w:rsid w:val="0046060F"/>
    <w:rsid w:val="00461A8B"/>
    <w:rsid w:val="00466F6A"/>
    <w:rsid w:val="00471C31"/>
    <w:rsid w:val="00473CA7"/>
    <w:rsid w:val="00474438"/>
    <w:rsid w:val="004747BA"/>
    <w:rsid w:val="00474889"/>
    <w:rsid w:val="00474CC1"/>
    <w:rsid w:val="00475562"/>
    <w:rsid w:val="0047780A"/>
    <w:rsid w:val="004778C6"/>
    <w:rsid w:val="00482637"/>
    <w:rsid w:val="0048391F"/>
    <w:rsid w:val="00483AF0"/>
    <w:rsid w:val="00490765"/>
    <w:rsid w:val="00491486"/>
    <w:rsid w:val="0049174D"/>
    <w:rsid w:val="00491A5B"/>
    <w:rsid w:val="00494A5C"/>
    <w:rsid w:val="00495493"/>
    <w:rsid w:val="00496CAC"/>
    <w:rsid w:val="00497DBC"/>
    <w:rsid w:val="004A0C49"/>
    <w:rsid w:val="004A0FB7"/>
    <w:rsid w:val="004A349B"/>
    <w:rsid w:val="004A3CA8"/>
    <w:rsid w:val="004B0DF5"/>
    <w:rsid w:val="004B0FB1"/>
    <w:rsid w:val="004B16A7"/>
    <w:rsid w:val="004B2A08"/>
    <w:rsid w:val="004B2CCF"/>
    <w:rsid w:val="004B3D04"/>
    <w:rsid w:val="004B42BD"/>
    <w:rsid w:val="004B5058"/>
    <w:rsid w:val="004B522A"/>
    <w:rsid w:val="004B527E"/>
    <w:rsid w:val="004B5830"/>
    <w:rsid w:val="004C2A09"/>
    <w:rsid w:val="004C2A2D"/>
    <w:rsid w:val="004C68EE"/>
    <w:rsid w:val="004C70C7"/>
    <w:rsid w:val="004C7920"/>
    <w:rsid w:val="004D1AC0"/>
    <w:rsid w:val="004D3EA3"/>
    <w:rsid w:val="004D40B1"/>
    <w:rsid w:val="004D498B"/>
    <w:rsid w:val="004D553F"/>
    <w:rsid w:val="004D63AF"/>
    <w:rsid w:val="004D7270"/>
    <w:rsid w:val="004E334E"/>
    <w:rsid w:val="004E344D"/>
    <w:rsid w:val="004E4508"/>
    <w:rsid w:val="004E4C85"/>
    <w:rsid w:val="004E5D2E"/>
    <w:rsid w:val="004E5F80"/>
    <w:rsid w:val="004F4863"/>
    <w:rsid w:val="004F519B"/>
    <w:rsid w:val="004F5B21"/>
    <w:rsid w:val="004F6B1C"/>
    <w:rsid w:val="004F6F98"/>
    <w:rsid w:val="004F771E"/>
    <w:rsid w:val="0050470B"/>
    <w:rsid w:val="00504982"/>
    <w:rsid w:val="00505D12"/>
    <w:rsid w:val="005064A3"/>
    <w:rsid w:val="0050696C"/>
    <w:rsid w:val="00506DE7"/>
    <w:rsid w:val="00507C72"/>
    <w:rsid w:val="00507E9B"/>
    <w:rsid w:val="0051048E"/>
    <w:rsid w:val="005111B8"/>
    <w:rsid w:val="00511AC8"/>
    <w:rsid w:val="00511E8D"/>
    <w:rsid w:val="00513A8D"/>
    <w:rsid w:val="00514A65"/>
    <w:rsid w:val="005152B2"/>
    <w:rsid w:val="0051546C"/>
    <w:rsid w:val="0051574E"/>
    <w:rsid w:val="0051588E"/>
    <w:rsid w:val="00516104"/>
    <w:rsid w:val="005165B7"/>
    <w:rsid w:val="00516FC4"/>
    <w:rsid w:val="005176F4"/>
    <w:rsid w:val="00522B18"/>
    <w:rsid w:val="005232DB"/>
    <w:rsid w:val="00524B32"/>
    <w:rsid w:val="00527FEA"/>
    <w:rsid w:val="00527FEC"/>
    <w:rsid w:val="005349C9"/>
    <w:rsid w:val="00536F91"/>
    <w:rsid w:val="00537C31"/>
    <w:rsid w:val="00541342"/>
    <w:rsid w:val="00542DAA"/>
    <w:rsid w:val="005448B9"/>
    <w:rsid w:val="00545D42"/>
    <w:rsid w:val="00546277"/>
    <w:rsid w:val="0054653D"/>
    <w:rsid w:val="0054729E"/>
    <w:rsid w:val="00550CF4"/>
    <w:rsid w:val="00550E79"/>
    <w:rsid w:val="00551743"/>
    <w:rsid w:val="00552052"/>
    <w:rsid w:val="00553BA5"/>
    <w:rsid w:val="0055521D"/>
    <w:rsid w:val="00556C92"/>
    <w:rsid w:val="0055771F"/>
    <w:rsid w:val="005602E3"/>
    <w:rsid w:val="00560E3E"/>
    <w:rsid w:val="00563001"/>
    <w:rsid w:val="00563665"/>
    <w:rsid w:val="0056396B"/>
    <w:rsid w:val="00563D82"/>
    <w:rsid w:val="00564DCF"/>
    <w:rsid w:val="00565623"/>
    <w:rsid w:val="00565BD1"/>
    <w:rsid w:val="00566FF7"/>
    <w:rsid w:val="00567483"/>
    <w:rsid w:val="005700DF"/>
    <w:rsid w:val="0057057F"/>
    <w:rsid w:val="0057239B"/>
    <w:rsid w:val="005754C6"/>
    <w:rsid w:val="00575657"/>
    <w:rsid w:val="005766CB"/>
    <w:rsid w:val="005809E1"/>
    <w:rsid w:val="00582584"/>
    <w:rsid w:val="00583039"/>
    <w:rsid w:val="00583DF5"/>
    <w:rsid w:val="00584116"/>
    <w:rsid w:val="00585FC5"/>
    <w:rsid w:val="00586D84"/>
    <w:rsid w:val="00590F6E"/>
    <w:rsid w:val="00596F11"/>
    <w:rsid w:val="00597D17"/>
    <w:rsid w:val="005A1A69"/>
    <w:rsid w:val="005A2E0B"/>
    <w:rsid w:val="005A4735"/>
    <w:rsid w:val="005A4A0D"/>
    <w:rsid w:val="005A5C3E"/>
    <w:rsid w:val="005A5F63"/>
    <w:rsid w:val="005A79A8"/>
    <w:rsid w:val="005B0291"/>
    <w:rsid w:val="005B3737"/>
    <w:rsid w:val="005B3B4E"/>
    <w:rsid w:val="005B3DB9"/>
    <w:rsid w:val="005B7D9E"/>
    <w:rsid w:val="005C0C02"/>
    <w:rsid w:val="005C10F2"/>
    <w:rsid w:val="005C26CF"/>
    <w:rsid w:val="005C2E74"/>
    <w:rsid w:val="005C4802"/>
    <w:rsid w:val="005D15E0"/>
    <w:rsid w:val="005D2291"/>
    <w:rsid w:val="005D2C03"/>
    <w:rsid w:val="005D3F11"/>
    <w:rsid w:val="005D543A"/>
    <w:rsid w:val="005D7696"/>
    <w:rsid w:val="005E1588"/>
    <w:rsid w:val="005E1987"/>
    <w:rsid w:val="005E3C3D"/>
    <w:rsid w:val="005E55CB"/>
    <w:rsid w:val="005E6E3B"/>
    <w:rsid w:val="005F168F"/>
    <w:rsid w:val="005F190C"/>
    <w:rsid w:val="005F2EDE"/>
    <w:rsid w:val="005F6152"/>
    <w:rsid w:val="005F6459"/>
    <w:rsid w:val="005F6743"/>
    <w:rsid w:val="006008D1"/>
    <w:rsid w:val="00600BC8"/>
    <w:rsid w:val="00600CFB"/>
    <w:rsid w:val="00601B71"/>
    <w:rsid w:val="00601D14"/>
    <w:rsid w:val="00602D70"/>
    <w:rsid w:val="0060325E"/>
    <w:rsid w:val="00603972"/>
    <w:rsid w:val="00605615"/>
    <w:rsid w:val="00605654"/>
    <w:rsid w:val="0061039F"/>
    <w:rsid w:val="00613BFF"/>
    <w:rsid w:val="0061496F"/>
    <w:rsid w:val="0061631A"/>
    <w:rsid w:val="006171B5"/>
    <w:rsid w:val="0062052D"/>
    <w:rsid w:val="0062277F"/>
    <w:rsid w:val="00622989"/>
    <w:rsid w:val="00622FC2"/>
    <w:rsid w:val="006245C5"/>
    <w:rsid w:val="006246CC"/>
    <w:rsid w:val="00624E83"/>
    <w:rsid w:val="00625194"/>
    <w:rsid w:val="00630244"/>
    <w:rsid w:val="0063128B"/>
    <w:rsid w:val="00631438"/>
    <w:rsid w:val="0063169E"/>
    <w:rsid w:val="0063187F"/>
    <w:rsid w:val="00632669"/>
    <w:rsid w:val="00634A01"/>
    <w:rsid w:val="0063511F"/>
    <w:rsid w:val="0063589D"/>
    <w:rsid w:val="006363BF"/>
    <w:rsid w:val="006366EF"/>
    <w:rsid w:val="00636A1E"/>
    <w:rsid w:val="00640D3C"/>
    <w:rsid w:val="00641942"/>
    <w:rsid w:val="00644C99"/>
    <w:rsid w:val="006507C0"/>
    <w:rsid w:val="006517A1"/>
    <w:rsid w:val="00655134"/>
    <w:rsid w:val="0065589C"/>
    <w:rsid w:val="00655A26"/>
    <w:rsid w:val="00663D3B"/>
    <w:rsid w:val="00665A20"/>
    <w:rsid w:val="00666441"/>
    <w:rsid w:val="0066678E"/>
    <w:rsid w:val="006670C2"/>
    <w:rsid w:val="00667E5F"/>
    <w:rsid w:val="006715F8"/>
    <w:rsid w:val="0067342D"/>
    <w:rsid w:val="00673D1F"/>
    <w:rsid w:val="006757E0"/>
    <w:rsid w:val="00676D8C"/>
    <w:rsid w:val="006814A0"/>
    <w:rsid w:val="006829DE"/>
    <w:rsid w:val="0068496C"/>
    <w:rsid w:val="0068586E"/>
    <w:rsid w:val="00685A0E"/>
    <w:rsid w:val="00685FFF"/>
    <w:rsid w:val="006863D5"/>
    <w:rsid w:val="006864E6"/>
    <w:rsid w:val="00687427"/>
    <w:rsid w:val="006904DB"/>
    <w:rsid w:val="0069229E"/>
    <w:rsid w:val="0069253C"/>
    <w:rsid w:val="00692720"/>
    <w:rsid w:val="00694F67"/>
    <w:rsid w:val="0069558F"/>
    <w:rsid w:val="00695DF4"/>
    <w:rsid w:val="00696CC8"/>
    <w:rsid w:val="006971C8"/>
    <w:rsid w:val="00697F45"/>
    <w:rsid w:val="006A4AFF"/>
    <w:rsid w:val="006A55C0"/>
    <w:rsid w:val="006A632E"/>
    <w:rsid w:val="006A69F7"/>
    <w:rsid w:val="006A7A68"/>
    <w:rsid w:val="006B1D1C"/>
    <w:rsid w:val="006B32B0"/>
    <w:rsid w:val="006B341A"/>
    <w:rsid w:val="006B57FD"/>
    <w:rsid w:val="006B586D"/>
    <w:rsid w:val="006B5C63"/>
    <w:rsid w:val="006B627A"/>
    <w:rsid w:val="006B7806"/>
    <w:rsid w:val="006C01D8"/>
    <w:rsid w:val="006C0402"/>
    <w:rsid w:val="006C1D9F"/>
    <w:rsid w:val="006C2855"/>
    <w:rsid w:val="006C4E1B"/>
    <w:rsid w:val="006D1091"/>
    <w:rsid w:val="006D1B2A"/>
    <w:rsid w:val="006D30F0"/>
    <w:rsid w:val="006D3782"/>
    <w:rsid w:val="006D58B0"/>
    <w:rsid w:val="006D5DF1"/>
    <w:rsid w:val="006E0712"/>
    <w:rsid w:val="006E7AFA"/>
    <w:rsid w:val="006F01A2"/>
    <w:rsid w:val="006F7789"/>
    <w:rsid w:val="00700BA7"/>
    <w:rsid w:val="00702F76"/>
    <w:rsid w:val="00711E8F"/>
    <w:rsid w:val="00712678"/>
    <w:rsid w:val="0071385A"/>
    <w:rsid w:val="00713DEF"/>
    <w:rsid w:val="00716141"/>
    <w:rsid w:val="007167B3"/>
    <w:rsid w:val="00716F5E"/>
    <w:rsid w:val="00722204"/>
    <w:rsid w:val="00723340"/>
    <w:rsid w:val="00724F9C"/>
    <w:rsid w:val="00726C9D"/>
    <w:rsid w:val="00726F2B"/>
    <w:rsid w:val="00727748"/>
    <w:rsid w:val="007337CE"/>
    <w:rsid w:val="0073505F"/>
    <w:rsid w:val="0073566B"/>
    <w:rsid w:val="00735F69"/>
    <w:rsid w:val="00736650"/>
    <w:rsid w:val="00736C27"/>
    <w:rsid w:val="00737891"/>
    <w:rsid w:val="00740314"/>
    <w:rsid w:val="00742A33"/>
    <w:rsid w:val="00743184"/>
    <w:rsid w:val="00743800"/>
    <w:rsid w:val="007450F8"/>
    <w:rsid w:val="00746403"/>
    <w:rsid w:val="00750927"/>
    <w:rsid w:val="007511BA"/>
    <w:rsid w:val="007511D1"/>
    <w:rsid w:val="0075142E"/>
    <w:rsid w:val="0075222B"/>
    <w:rsid w:val="00752BE0"/>
    <w:rsid w:val="007537C0"/>
    <w:rsid w:val="007539DB"/>
    <w:rsid w:val="00753BE5"/>
    <w:rsid w:val="00754381"/>
    <w:rsid w:val="0075458B"/>
    <w:rsid w:val="0075516E"/>
    <w:rsid w:val="00755B59"/>
    <w:rsid w:val="00757B26"/>
    <w:rsid w:val="00761BA0"/>
    <w:rsid w:val="00762E4D"/>
    <w:rsid w:val="00763B3D"/>
    <w:rsid w:val="0076571C"/>
    <w:rsid w:val="00766094"/>
    <w:rsid w:val="007665FE"/>
    <w:rsid w:val="007674CA"/>
    <w:rsid w:val="00770ADF"/>
    <w:rsid w:val="00772E09"/>
    <w:rsid w:val="007758E5"/>
    <w:rsid w:val="007766FD"/>
    <w:rsid w:val="0077791F"/>
    <w:rsid w:val="00780EC5"/>
    <w:rsid w:val="00781F12"/>
    <w:rsid w:val="00783D5E"/>
    <w:rsid w:val="00784504"/>
    <w:rsid w:val="00785215"/>
    <w:rsid w:val="007855F7"/>
    <w:rsid w:val="007860AD"/>
    <w:rsid w:val="00786A96"/>
    <w:rsid w:val="00787A47"/>
    <w:rsid w:val="00790BBB"/>
    <w:rsid w:val="00792617"/>
    <w:rsid w:val="00792A66"/>
    <w:rsid w:val="00792E60"/>
    <w:rsid w:val="0079368D"/>
    <w:rsid w:val="00793A8C"/>
    <w:rsid w:val="00796156"/>
    <w:rsid w:val="00796BCC"/>
    <w:rsid w:val="007A01BA"/>
    <w:rsid w:val="007A1519"/>
    <w:rsid w:val="007A32FB"/>
    <w:rsid w:val="007A42C3"/>
    <w:rsid w:val="007A46F6"/>
    <w:rsid w:val="007A487D"/>
    <w:rsid w:val="007A7172"/>
    <w:rsid w:val="007A7791"/>
    <w:rsid w:val="007B071D"/>
    <w:rsid w:val="007B0AA8"/>
    <w:rsid w:val="007B157A"/>
    <w:rsid w:val="007B2580"/>
    <w:rsid w:val="007B25C1"/>
    <w:rsid w:val="007B2C49"/>
    <w:rsid w:val="007B43ED"/>
    <w:rsid w:val="007B4CFC"/>
    <w:rsid w:val="007B5204"/>
    <w:rsid w:val="007B559A"/>
    <w:rsid w:val="007B5FB0"/>
    <w:rsid w:val="007B60AA"/>
    <w:rsid w:val="007B627F"/>
    <w:rsid w:val="007B7739"/>
    <w:rsid w:val="007B7959"/>
    <w:rsid w:val="007C02C6"/>
    <w:rsid w:val="007C0655"/>
    <w:rsid w:val="007C0891"/>
    <w:rsid w:val="007C40CF"/>
    <w:rsid w:val="007C45C9"/>
    <w:rsid w:val="007C7442"/>
    <w:rsid w:val="007D004F"/>
    <w:rsid w:val="007D1502"/>
    <w:rsid w:val="007D2DAD"/>
    <w:rsid w:val="007D2DC9"/>
    <w:rsid w:val="007D52E1"/>
    <w:rsid w:val="007D64E4"/>
    <w:rsid w:val="007D7D9B"/>
    <w:rsid w:val="007E028E"/>
    <w:rsid w:val="007E7A1D"/>
    <w:rsid w:val="007E7D71"/>
    <w:rsid w:val="007F1D2D"/>
    <w:rsid w:val="007F313B"/>
    <w:rsid w:val="007F3498"/>
    <w:rsid w:val="007F4185"/>
    <w:rsid w:val="007F4552"/>
    <w:rsid w:val="007F5B00"/>
    <w:rsid w:val="007F6E89"/>
    <w:rsid w:val="007F79D7"/>
    <w:rsid w:val="00802141"/>
    <w:rsid w:val="00802406"/>
    <w:rsid w:val="008034D1"/>
    <w:rsid w:val="008050D9"/>
    <w:rsid w:val="00807EB0"/>
    <w:rsid w:val="00811194"/>
    <w:rsid w:val="008116AC"/>
    <w:rsid w:val="00813972"/>
    <w:rsid w:val="00813CD2"/>
    <w:rsid w:val="0081408D"/>
    <w:rsid w:val="00814729"/>
    <w:rsid w:val="00814C4E"/>
    <w:rsid w:val="00815EF9"/>
    <w:rsid w:val="00817375"/>
    <w:rsid w:val="008176D1"/>
    <w:rsid w:val="00817BE4"/>
    <w:rsid w:val="008216E1"/>
    <w:rsid w:val="0082407A"/>
    <w:rsid w:val="008246E1"/>
    <w:rsid w:val="00824E04"/>
    <w:rsid w:val="008252D5"/>
    <w:rsid w:val="00825571"/>
    <w:rsid w:val="0083016D"/>
    <w:rsid w:val="008306C0"/>
    <w:rsid w:val="00830713"/>
    <w:rsid w:val="008318F6"/>
    <w:rsid w:val="00831CEA"/>
    <w:rsid w:val="00832EDF"/>
    <w:rsid w:val="00834676"/>
    <w:rsid w:val="00834D68"/>
    <w:rsid w:val="00835AD0"/>
    <w:rsid w:val="00835F9C"/>
    <w:rsid w:val="00836265"/>
    <w:rsid w:val="00837857"/>
    <w:rsid w:val="008430BA"/>
    <w:rsid w:val="008440E9"/>
    <w:rsid w:val="00844BF0"/>
    <w:rsid w:val="00853164"/>
    <w:rsid w:val="0085356B"/>
    <w:rsid w:val="00855521"/>
    <w:rsid w:val="00856183"/>
    <w:rsid w:val="00856C0C"/>
    <w:rsid w:val="00856C8B"/>
    <w:rsid w:val="0085722D"/>
    <w:rsid w:val="0085753A"/>
    <w:rsid w:val="00857A6F"/>
    <w:rsid w:val="00861291"/>
    <w:rsid w:val="00861675"/>
    <w:rsid w:val="008643CE"/>
    <w:rsid w:val="00866988"/>
    <w:rsid w:val="0086716A"/>
    <w:rsid w:val="00870822"/>
    <w:rsid w:val="008714BE"/>
    <w:rsid w:val="00872404"/>
    <w:rsid w:val="008728BA"/>
    <w:rsid w:val="008739A1"/>
    <w:rsid w:val="00874039"/>
    <w:rsid w:val="008764DB"/>
    <w:rsid w:val="00876542"/>
    <w:rsid w:val="0087735B"/>
    <w:rsid w:val="00877E3B"/>
    <w:rsid w:val="00880D5E"/>
    <w:rsid w:val="0088109A"/>
    <w:rsid w:val="00881CBE"/>
    <w:rsid w:val="00885918"/>
    <w:rsid w:val="00885DE4"/>
    <w:rsid w:val="00887C67"/>
    <w:rsid w:val="00890C01"/>
    <w:rsid w:val="00890F0B"/>
    <w:rsid w:val="0089382C"/>
    <w:rsid w:val="0089469B"/>
    <w:rsid w:val="00895267"/>
    <w:rsid w:val="0089790F"/>
    <w:rsid w:val="008A1007"/>
    <w:rsid w:val="008A1B09"/>
    <w:rsid w:val="008A1B4B"/>
    <w:rsid w:val="008A1C0E"/>
    <w:rsid w:val="008A2747"/>
    <w:rsid w:val="008A44AC"/>
    <w:rsid w:val="008A4DA4"/>
    <w:rsid w:val="008A7030"/>
    <w:rsid w:val="008A75CD"/>
    <w:rsid w:val="008B0C93"/>
    <w:rsid w:val="008B0EDA"/>
    <w:rsid w:val="008B1616"/>
    <w:rsid w:val="008B1BF1"/>
    <w:rsid w:val="008B2FF7"/>
    <w:rsid w:val="008B5A81"/>
    <w:rsid w:val="008B6BD7"/>
    <w:rsid w:val="008B76FD"/>
    <w:rsid w:val="008C3246"/>
    <w:rsid w:val="008C504D"/>
    <w:rsid w:val="008C5711"/>
    <w:rsid w:val="008C6823"/>
    <w:rsid w:val="008C6F5B"/>
    <w:rsid w:val="008D0BD1"/>
    <w:rsid w:val="008D0EA3"/>
    <w:rsid w:val="008D1BEA"/>
    <w:rsid w:val="008D44BC"/>
    <w:rsid w:val="008D46ED"/>
    <w:rsid w:val="008D4F1C"/>
    <w:rsid w:val="008D6BC0"/>
    <w:rsid w:val="008D7D76"/>
    <w:rsid w:val="008E05BE"/>
    <w:rsid w:val="008E0612"/>
    <w:rsid w:val="008E1138"/>
    <w:rsid w:val="008E23A4"/>
    <w:rsid w:val="008E2412"/>
    <w:rsid w:val="008E2CBB"/>
    <w:rsid w:val="008E5DBE"/>
    <w:rsid w:val="008F0D43"/>
    <w:rsid w:val="008F137C"/>
    <w:rsid w:val="008F1B77"/>
    <w:rsid w:val="008F3CE2"/>
    <w:rsid w:val="008F419F"/>
    <w:rsid w:val="008F4A06"/>
    <w:rsid w:val="008F5489"/>
    <w:rsid w:val="008F6C4E"/>
    <w:rsid w:val="008F7722"/>
    <w:rsid w:val="00900E75"/>
    <w:rsid w:val="00900F81"/>
    <w:rsid w:val="00901B67"/>
    <w:rsid w:val="009040AA"/>
    <w:rsid w:val="009050EB"/>
    <w:rsid w:val="0090619C"/>
    <w:rsid w:val="00906337"/>
    <w:rsid w:val="00906848"/>
    <w:rsid w:val="00907D5A"/>
    <w:rsid w:val="00907E78"/>
    <w:rsid w:val="0091057E"/>
    <w:rsid w:val="00915382"/>
    <w:rsid w:val="00915551"/>
    <w:rsid w:val="0091771E"/>
    <w:rsid w:val="00917AC8"/>
    <w:rsid w:val="00920080"/>
    <w:rsid w:val="00921116"/>
    <w:rsid w:val="00921521"/>
    <w:rsid w:val="00922844"/>
    <w:rsid w:val="00923779"/>
    <w:rsid w:val="0092538A"/>
    <w:rsid w:val="00925B11"/>
    <w:rsid w:val="009262BC"/>
    <w:rsid w:val="009266F8"/>
    <w:rsid w:val="0092782D"/>
    <w:rsid w:val="00931BFF"/>
    <w:rsid w:val="00931E93"/>
    <w:rsid w:val="0093319D"/>
    <w:rsid w:val="00934C60"/>
    <w:rsid w:val="00936350"/>
    <w:rsid w:val="00936406"/>
    <w:rsid w:val="009403EA"/>
    <w:rsid w:val="009406D0"/>
    <w:rsid w:val="00940C4C"/>
    <w:rsid w:val="00943985"/>
    <w:rsid w:val="009439C3"/>
    <w:rsid w:val="00944518"/>
    <w:rsid w:val="00945985"/>
    <w:rsid w:val="0094725C"/>
    <w:rsid w:val="0094763F"/>
    <w:rsid w:val="00947D7A"/>
    <w:rsid w:val="00952DA9"/>
    <w:rsid w:val="0095512B"/>
    <w:rsid w:val="00961E9D"/>
    <w:rsid w:val="0096211E"/>
    <w:rsid w:val="00962D7E"/>
    <w:rsid w:val="00963D52"/>
    <w:rsid w:val="009672AD"/>
    <w:rsid w:val="00970014"/>
    <w:rsid w:val="00970973"/>
    <w:rsid w:val="0097125C"/>
    <w:rsid w:val="009716F8"/>
    <w:rsid w:val="009727CA"/>
    <w:rsid w:val="00972D95"/>
    <w:rsid w:val="00973129"/>
    <w:rsid w:val="00975FE7"/>
    <w:rsid w:val="00976787"/>
    <w:rsid w:val="00980727"/>
    <w:rsid w:val="00981E27"/>
    <w:rsid w:val="0098255B"/>
    <w:rsid w:val="009828AD"/>
    <w:rsid w:val="00982BF4"/>
    <w:rsid w:val="00982D07"/>
    <w:rsid w:val="00982D0E"/>
    <w:rsid w:val="00983591"/>
    <w:rsid w:val="00983814"/>
    <w:rsid w:val="00983C1B"/>
    <w:rsid w:val="00984169"/>
    <w:rsid w:val="0098494F"/>
    <w:rsid w:val="009854D3"/>
    <w:rsid w:val="00986222"/>
    <w:rsid w:val="009863CD"/>
    <w:rsid w:val="00986E89"/>
    <w:rsid w:val="00986F93"/>
    <w:rsid w:val="009901B0"/>
    <w:rsid w:val="00990E84"/>
    <w:rsid w:val="00993314"/>
    <w:rsid w:val="0099333B"/>
    <w:rsid w:val="00993F23"/>
    <w:rsid w:val="00994946"/>
    <w:rsid w:val="009959D7"/>
    <w:rsid w:val="00996021"/>
    <w:rsid w:val="00996538"/>
    <w:rsid w:val="00997E90"/>
    <w:rsid w:val="009A1601"/>
    <w:rsid w:val="009A2172"/>
    <w:rsid w:val="009A3502"/>
    <w:rsid w:val="009A425C"/>
    <w:rsid w:val="009A448F"/>
    <w:rsid w:val="009A4E8B"/>
    <w:rsid w:val="009A55CB"/>
    <w:rsid w:val="009B1F65"/>
    <w:rsid w:val="009B240B"/>
    <w:rsid w:val="009B2779"/>
    <w:rsid w:val="009B339C"/>
    <w:rsid w:val="009B4293"/>
    <w:rsid w:val="009B4E72"/>
    <w:rsid w:val="009B5785"/>
    <w:rsid w:val="009B579C"/>
    <w:rsid w:val="009B5911"/>
    <w:rsid w:val="009B609A"/>
    <w:rsid w:val="009C43DE"/>
    <w:rsid w:val="009C4F83"/>
    <w:rsid w:val="009C6765"/>
    <w:rsid w:val="009D0DFB"/>
    <w:rsid w:val="009D104B"/>
    <w:rsid w:val="009D2B45"/>
    <w:rsid w:val="009D3C1E"/>
    <w:rsid w:val="009D4345"/>
    <w:rsid w:val="009D4956"/>
    <w:rsid w:val="009D4ACC"/>
    <w:rsid w:val="009D4DC2"/>
    <w:rsid w:val="009D4EEB"/>
    <w:rsid w:val="009E0C3C"/>
    <w:rsid w:val="009E3759"/>
    <w:rsid w:val="009E4A02"/>
    <w:rsid w:val="009E541E"/>
    <w:rsid w:val="009E6974"/>
    <w:rsid w:val="009F0AFF"/>
    <w:rsid w:val="009F63BD"/>
    <w:rsid w:val="00A009A4"/>
    <w:rsid w:val="00A00C11"/>
    <w:rsid w:val="00A0258F"/>
    <w:rsid w:val="00A03692"/>
    <w:rsid w:val="00A0412F"/>
    <w:rsid w:val="00A064EB"/>
    <w:rsid w:val="00A10FAD"/>
    <w:rsid w:val="00A11C87"/>
    <w:rsid w:val="00A12451"/>
    <w:rsid w:val="00A13F79"/>
    <w:rsid w:val="00A148F5"/>
    <w:rsid w:val="00A16409"/>
    <w:rsid w:val="00A16D44"/>
    <w:rsid w:val="00A16ED7"/>
    <w:rsid w:val="00A1794F"/>
    <w:rsid w:val="00A20F85"/>
    <w:rsid w:val="00A21A5C"/>
    <w:rsid w:val="00A21C13"/>
    <w:rsid w:val="00A21DAB"/>
    <w:rsid w:val="00A23791"/>
    <w:rsid w:val="00A249C6"/>
    <w:rsid w:val="00A24B9C"/>
    <w:rsid w:val="00A25A83"/>
    <w:rsid w:val="00A25D7A"/>
    <w:rsid w:val="00A27ED6"/>
    <w:rsid w:val="00A3029D"/>
    <w:rsid w:val="00A321E9"/>
    <w:rsid w:val="00A34EB7"/>
    <w:rsid w:val="00A35BEE"/>
    <w:rsid w:val="00A3683F"/>
    <w:rsid w:val="00A40D3B"/>
    <w:rsid w:val="00A4368E"/>
    <w:rsid w:val="00A45B0E"/>
    <w:rsid w:val="00A45B9A"/>
    <w:rsid w:val="00A45EE2"/>
    <w:rsid w:val="00A47386"/>
    <w:rsid w:val="00A509FD"/>
    <w:rsid w:val="00A50D62"/>
    <w:rsid w:val="00A51724"/>
    <w:rsid w:val="00A5243E"/>
    <w:rsid w:val="00A53174"/>
    <w:rsid w:val="00A533E4"/>
    <w:rsid w:val="00A534A3"/>
    <w:rsid w:val="00A53DCF"/>
    <w:rsid w:val="00A54493"/>
    <w:rsid w:val="00A54E50"/>
    <w:rsid w:val="00A567CF"/>
    <w:rsid w:val="00A60534"/>
    <w:rsid w:val="00A6141E"/>
    <w:rsid w:val="00A626AF"/>
    <w:rsid w:val="00A62C65"/>
    <w:rsid w:val="00A64C82"/>
    <w:rsid w:val="00A65D21"/>
    <w:rsid w:val="00A66CC2"/>
    <w:rsid w:val="00A70318"/>
    <w:rsid w:val="00A70569"/>
    <w:rsid w:val="00A7305E"/>
    <w:rsid w:val="00A73CB1"/>
    <w:rsid w:val="00A76554"/>
    <w:rsid w:val="00A77371"/>
    <w:rsid w:val="00A81B4D"/>
    <w:rsid w:val="00A82CB1"/>
    <w:rsid w:val="00A833A8"/>
    <w:rsid w:val="00A84D68"/>
    <w:rsid w:val="00A84F01"/>
    <w:rsid w:val="00A86CDB"/>
    <w:rsid w:val="00A901EE"/>
    <w:rsid w:val="00A921DD"/>
    <w:rsid w:val="00A93EFD"/>
    <w:rsid w:val="00A94D6D"/>
    <w:rsid w:val="00A95E40"/>
    <w:rsid w:val="00AA0418"/>
    <w:rsid w:val="00AA05D0"/>
    <w:rsid w:val="00AA243B"/>
    <w:rsid w:val="00AA2C92"/>
    <w:rsid w:val="00AA36A0"/>
    <w:rsid w:val="00AA3C30"/>
    <w:rsid w:val="00AA5DF5"/>
    <w:rsid w:val="00AB1700"/>
    <w:rsid w:val="00AB29EB"/>
    <w:rsid w:val="00AB2F5A"/>
    <w:rsid w:val="00AB32EB"/>
    <w:rsid w:val="00AB3C5A"/>
    <w:rsid w:val="00AB6056"/>
    <w:rsid w:val="00AB6654"/>
    <w:rsid w:val="00AB7F02"/>
    <w:rsid w:val="00AC0B18"/>
    <w:rsid w:val="00AC215C"/>
    <w:rsid w:val="00AC23B7"/>
    <w:rsid w:val="00AC28B1"/>
    <w:rsid w:val="00AC2D32"/>
    <w:rsid w:val="00AC3B02"/>
    <w:rsid w:val="00AC3FD7"/>
    <w:rsid w:val="00AC4249"/>
    <w:rsid w:val="00AC4710"/>
    <w:rsid w:val="00AC5210"/>
    <w:rsid w:val="00AC6ABA"/>
    <w:rsid w:val="00AD0436"/>
    <w:rsid w:val="00AD4078"/>
    <w:rsid w:val="00AD44CD"/>
    <w:rsid w:val="00AD4E6A"/>
    <w:rsid w:val="00AD4E81"/>
    <w:rsid w:val="00AD5B35"/>
    <w:rsid w:val="00AD652C"/>
    <w:rsid w:val="00AD711D"/>
    <w:rsid w:val="00AD742C"/>
    <w:rsid w:val="00AE0522"/>
    <w:rsid w:val="00AE0F93"/>
    <w:rsid w:val="00AE1DDE"/>
    <w:rsid w:val="00AE215E"/>
    <w:rsid w:val="00AE2360"/>
    <w:rsid w:val="00AE3553"/>
    <w:rsid w:val="00AE3666"/>
    <w:rsid w:val="00AE3E1E"/>
    <w:rsid w:val="00AE3FF7"/>
    <w:rsid w:val="00AE5300"/>
    <w:rsid w:val="00AE6041"/>
    <w:rsid w:val="00AE6423"/>
    <w:rsid w:val="00AE752F"/>
    <w:rsid w:val="00AE7916"/>
    <w:rsid w:val="00AF464D"/>
    <w:rsid w:val="00AF479A"/>
    <w:rsid w:val="00AF60D8"/>
    <w:rsid w:val="00AF6E68"/>
    <w:rsid w:val="00AF6E8A"/>
    <w:rsid w:val="00B008EC"/>
    <w:rsid w:val="00B00AEC"/>
    <w:rsid w:val="00B00F44"/>
    <w:rsid w:val="00B01DB3"/>
    <w:rsid w:val="00B03301"/>
    <w:rsid w:val="00B0445B"/>
    <w:rsid w:val="00B04D00"/>
    <w:rsid w:val="00B05B75"/>
    <w:rsid w:val="00B064C4"/>
    <w:rsid w:val="00B06883"/>
    <w:rsid w:val="00B07569"/>
    <w:rsid w:val="00B0789B"/>
    <w:rsid w:val="00B07AE2"/>
    <w:rsid w:val="00B07B19"/>
    <w:rsid w:val="00B07CC1"/>
    <w:rsid w:val="00B142AA"/>
    <w:rsid w:val="00B1465A"/>
    <w:rsid w:val="00B158AF"/>
    <w:rsid w:val="00B16195"/>
    <w:rsid w:val="00B163DC"/>
    <w:rsid w:val="00B216B0"/>
    <w:rsid w:val="00B21742"/>
    <w:rsid w:val="00B21875"/>
    <w:rsid w:val="00B22D93"/>
    <w:rsid w:val="00B22E35"/>
    <w:rsid w:val="00B22FD1"/>
    <w:rsid w:val="00B26776"/>
    <w:rsid w:val="00B26D58"/>
    <w:rsid w:val="00B270B8"/>
    <w:rsid w:val="00B30282"/>
    <w:rsid w:val="00B30C1C"/>
    <w:rsid w:val="00B32728"/>
    <w:rsid w:val="00B33136"/>
    <w:rsid w:val="00B348D2"/>
    <w:rsid w:val="00B34F0B"/>
    <w:rsid w:val="00B36F12"/>
    <w:rsid w:val="00B40289"/>
    <w:rsid w:val="00B42362"/>
    <w:rsid w:val="00B440DA"/>
    <w:rsid w:val="00B472CA"/>
    <w:rsid w:val="00B47848"/>
    <w:rsid w:val="00B47AD8"/>
    <w:rsid w:val="00B523BB"/>
    <w:rsid w:val="00B52505"/>
    <w:rsid w:val="00B52B51"/>
    <w:rsid w:val="00B54017"/>
    <w:rsid w:val="00B54082"/>
    <w:rsid w:val="00B546F0"/>
    <w:rsid w:val="00B54ACA"/>
    <w:rsid w:val="00B54DC1"/>
    <w:rsid w:val="00B55727"/>
    <w:rsid w:val="00B55DF4"/>
    <w:rsid w:val="00B57251"/>
    <w:rsid w:val="00B62C84"/>
    <w:rsid w:val="00B64965"/>
    <w:rsid w:val="00B65401"/>
    <w:rsid w:val="00B71153"/>
    <w:rsid w:val="00B7197D"/>
    <w:rsid w:val="00B7211E"/>
    <w:rsid w:val="00B7673D"/>
    <w:rsid w:val="00B77D0E"/>
    <w:rsid w:val="00B80036"/>
    <w:rsid w:val="00B82C46"/>
    <w:rsid w:val="00B8383F"/>
    <w:rsid w:val="00B83994"/>
    <w:rsid w:val="00B84721"/>
    <w:rsid w:val="00B8679E"/>
    <w:rsid w:val="00B87E09"/>
    <w:rsid w:val="00B87E8B"/>
    <w:rsid w:val="00B905C1"/>
    <w:rsid w:val="00B91CEA"/>
    <w:rsid w:val="00B91E0A"/>
    <w:rsid w:val="00B93684"/>
    <w:rsid w:val="00B94960"/>
    <w:rsid w:val="00B9573C"/>
    <w:rsid w:val="00B95913"/>
    <w:rsid w:val="00B95ED3"/>
    <w:rsid w:val="00B97A53"/>
    <w:rsid w:val="00BA110B"/>
    <w:rsid w:val="00BA52A4"/>
    <w:rsid w:val="00BA5D15"/>
    <w:rsid w:val="00BA72F2"/>
    <w:rsid w:val="00BB22EE"/>
    <w:rsid w:val="00BB3917"/>
    <w:rsid w:val="00BB4DDE"/>
    <w:rsid w:val="00BB4ED0"/>
    <w:rsid w:val="00BB5344"/>
    <w:rsid w:val="00BB7432"/>
    <w:rsid w:val="00BB7EF3"/>
    <w:rsid w:val="00BC01B7"/>
    <w:rsid w:val="00BC1D63"/>
    <w:rsid w:val="00BC2B57"/>
    <w:rsid w:val="00BC3173"/>
    <w:rsid w:val="00BC602C"/>
    <w:rsid w:val="00BC7ABC"/>
    <w:rsid w:val="00BD171F"/>
    <w:rsid w:val="00BD1987"/>
    <w:rsid w:val="00BD1E29"/>
    <w:rsid w:val="00BD2DB2"/>
    <w:rsid w:val="00BD45D2"/>
    <w:rsid w:val="00BD4EE4"/>
    <w:rsid w:val="00BD5F6D"/>
    <w:rsid w:val="00BE15E3"/>
    <w:rsid w:val="00BE2ABE"/>
    <w:rsid w:val="00BE3901"/>
    <w:rsid w:val="00BE3C2B"/>
    <w:rsid w:val="00BE4750"/>
    <w:rsid w:val="00BE550C"/>
    <w:rsid w:val="00BE6DF1"/>
    <w:rsid w:val="00BE7238"/>
    <w:rsid w:val="00BF0349"/>
    <w:rsid w:val="00BF1CA2"/>
    <w:rsid w:val="00BF7EAC"/>
    <w:rsid w:val="00C000D6"/>
    <w:rsid w:val="00C019BE"/>
    <w:rsid w:val="00C01BFA"/>
    <w:rsid w:val="00C02F9E"/>
    <w:rsid w:val="00C0673E"/>
    <w:rsid w:val="00C06EF1"/>
    <w:rsid w:val="00C07A32"/>
    <w:rsid w:val="00C101B3"/>
    <w:rsid w:val="00C105B8"/>
    <w:rsid w:val="00C10EAA"/>
    <w:rsid w:val="00C163C8"/>
    <w:rsid w:val="00C17D37"/>
    <w:rsid w:val="00C20A9E"/>
    <w:rsid w:val="00C20BF5"/>
    <w:rsid w:val="00C2150D"/>
    <w:rsid w:val="00C21783"/>
    <w:rsid w:val="00C22599"/>
    <w:rsid w:val="00C22B15"/>
    <w:rsid w:val="00C24E9B"/>
    <w:rsid w:val="00C2626E"/>
    <w:rsid w:val="00C27452"/>
    <w:rsid w:val="00C3111E"/>
    <w:rsid w:val="00C34E85"/>
    <w:rsid w:val="00C35533"/>
    <w:rsid w:val="00C37B1F"/>
    <w:rsid w:val="00C4530A"/>
    <w:rsid w:val="00C459BD"/>
    <w:rsid w:val="00C45D2D"/>
    <w:rsid w:val="00C503AA"/>
    <w:rsid w:val="00C5092D"/>
    <w:rsid w:val="00C5196C"/>
    <w:rsid w:val="00C54741"/>
    <w:rsid w:val="00C548E0"/>
    <w:rsid w:val="00C57906"/>
    <w:rsid w:val="00C57E32"/>
    <w:rsid w:val="00C608C9"/>
    <w:rsid w:val="00C60DB6"/>
    <w:rsid w:val="00C611FF"/>
    <w:rsid w:val="00C6612C"/>
    <w:rsid w:val="00C6749B"/>
    <w:rsid w:val="00C67A7D"/>
    <w:rsid w:val="00C70756"/>
    <w:rsid w:val="00C7096E"/>
    <w:rsid w:val="00C71C66"/>
    <w:rsid w:val="00C73A01"/>
    <w:rsid w:val="00C73B74"/>
    <w:rsid w:val="00C73EFE"/>
    <w:rsid w:val="00C75115"/>
    <w:rsid w:val="00C75633"/>
    <w:rsid w:val="00C76647"/>
    <w:rsid w:val="00C77C78"/>
    <w:rsid w:val="00C77D8E"/>
    <w:rsid w:val="00C803E0"/>
    <w:rsid w:val="00C8211C"/>
    <w:rsid w:val="00C83796"/>
    <w:rsid w:val="00C85C1F"/>
    <w:rsid w:val="00C86809"/>
    <w:rsid w:val="00C873D7"/>
    <w:rsid w:val="00C91D75"/>
    <w:rsid w:val="00C92400"/>
    <w:rsid w:val="00C94786"/>
    <w:rsid w:val="00C9493A"/>
    <w:rsid w:val="00C95D04"/>
    <w:rsid w:val="00CA1D27"/>
    <w:rsid w:val="00CA242C"/>
    <w:rsid w:val="00CA2889"/>
    <w:rsid w:val="00CA3909"/>
    <w:rsid w:val="00CA4665"/>
    <w:rsid w:val="00CA6C3E"/>
    <w:rsid w:val="00CB0085"/>
    <w:rsid w:val="00CB010E"/>
    <w:rsid w:val="00CB0867"/>
    <w:rsid w:val="00CB089E"/>
    <w:rsid w:val="00CB2052"/>
    <w:rsid w:val="00CB2866"/>
    <w:rsid w:val="00CB4C76"/>
    <w:rsid w:val="00CB6589"/>
    <w:rsid w:val="00CB674B"/>
    <w:rsid w:val="00CB7ADA"/>
    <w:rsid w:val="00CC14B3"/>
    <w:rsid w:val="00CC221D"/>
    <w:rsid w:val="00CC5090"/>
    <w:rsid w:val="00CC523A"/>
    <w:rsid w:val="00CC6145"/>
    <w:rsid w:val="00CD07DE"/>
    <w:rsid w:val="00CD2383"/>
    <w:rsid w:val="00CD42AF"/>
    <w:rsid w:val="00CD5AC3"/>
    <w:rsid w:val="00CD5CC2"/>
    <w:rsid w:val="00CD6BD6"/>
    <w:rsid w:val="00CE0BA0"/>
    <w:rsid w:val="00CE3FEC"/>
    <w:rsid w:val="00CE6B7E"/>
    <w:rsid w:val="00CE7223"/>
    <w:rsid w:val="00CE7D06"/>
    <w:rsid w:val="00CF1DC9"/>
    <w:rsid w:val="00CF31EC"/>
    <w:rsid w:val="00CF31F9"/>
    <w:rsid w:val="00CF47E8"/>
    <w:rsid w:val="00CF49D8"/>
    <w:rsid w:val="00CF4F08"/>
    <w:rsid w:val="00D00543"/>
    <w:rsid w:val="00D00F87"/>
    <w:rsid w:val="00D055CB"/>
    <w:rsid w:val="00D0753F"/>
    <w:rsid w:val="00D12C3D"/>
    <w:rsid w:val="00D134D9"/>
    <w:rsid w:val="00D13B41"/>
    <w:rsid w:val="00D13B9C"/>
    <w:rsid w:val="00D13D9C"/>
    <w:rsid w:val="00D14543"/>
    <w:rsid w:val="00D14B30"/>
    <w:rsid w:val="00D15389"/>
    <w:rsid w:val="00D200DC"/>
    <w:rsid w:val="00D2062B"/>
    <w:rsid w:val="00D20C71"/>
    <w:rsid w:val="00D2110B"/>
    <w:rsid w:val="00D22100"/>
    <w:rsid w:val="00D23402"/>
    <w:rsid w:val="00D24237"/>
    <w:rsid w:val="00D24B3F"/>
    <w:rsid w:val="00D24D4E"/>
    <w:rsid w:val="00D25A01"/>
    <w:rsid w:val="00D305EB"/>
    <w:rsid w:val="00D32F77"/>
    <w:rsid w:val="00D33213"/>
    <w:rsid w:val="00D33305"/>
    <w:rsid w:val="00D3593F"/>
    <w:rsid w:val="00D376AB"/>
    <w:rsid w:val="00D37A00"/>
    <w:rsid w:val="00D41214"/>
    <w:rsid w:val="00D43CD7"/>
    <w:rsid w:val="00D440C7"/>
    <w:rsid w:val="00D44463"/>
    <w:rsid w:val="00D4529F"/>
    <w:rsid w:val="00D471C7"/>
    <w:rsid w:val="00D50416"/>
    <w:rsid w:val="00D51097"/>
    <w:rsid w:val="00D520DD"/>
    <w:rsid w:val="00D530E2"/>
    <w:rsid w:val="00D538C2"/>
    <w:rsid w:val="00D54590"/>
    <w:rsid w:val="00D546FD"/>
    <w:rsid w:val="00D54D44"/>
    <w:rsid w:val="00D56CAB"/>
    <w:rsid w:val="00D57F33"/>
    <w:rsid w:val="00D62642"/>
    <w:rsid w:val="00D63B03"/>
    <w:rsid w:val="00D6468E"/>
    <w:rsid w:val="00D64BDD"/>
    <w:rsid w:val="00D64BEB"/>
    <w:rsid w:val="00D70ADD"/>
    <w:rsid w:val="00D71853"/>
    <w:rsid w:val="00D73703"/>
    <w:rsid w:val="00D755BF"/>
    <w:rsid w:val="00D764EF"/>
    <w:rsid w:val="00D7797F"/>
    <w:rsid w:val="00D80A97"/>
    <w:rsid w:val="00D818FD"/>
    <w:rsid w:val="00D81B5C"/>
    <w:rsid w:val="00D82D5B"/>
    <w:rsid w:val="00D83014"/>
    <w:rsid w:val="00D83D26"/>
    <w:rsid w:val="00D85644"/>
    <w:rsid w:val="00D8599B"/>
    <w:rsid w:val="00D86411"/>
    <w:rsid w:val="00D8652C"/>
    <w:rsid w:val="00D86CB1"/>
    <w:rsid w:val="00D901C7"/>
    <w:rsid w:val="00D90387"/>
    <w:rsid w:val="00D914CD"/>
    <w:rsid w:val="00D92370"/>
    <w:rsid w:val="00D94399"/>
    <w:rsid w:val="00D94791"/>
    <w:rsid w:val="00D95BB6"/>
    <w:rsid w:val="00D973A9"/>
    <w:rsid w:val="00D97A08"/>
    <w:rsid w:val="00DA0A5B"/>
    <w:rsid w:val="00DA17AC"/>
    <w:rsid w:val="00DA1F57"/>
    <w:rsid w:val="00DA3E5D"/>
    <w:rsid w:val="00DA3F2C"/>
    <w:rsid w:val="00DA4B7C"/>
    <w:rsid w:val="00DA4FCB"/>
    <w:rsid w:val="00DA50F1"/>
    <w:rsid w:val="00DA5658"/>
    <w:rsid w:val="00DA6154"/>
    <w:rsid w:val="00DA6234"/>
    <w:rsid w:val="00DA6547"/>
    <w:rsid w:val="00DA67B7"/>
    <w:rsid w:val="00DB02B0"/>
    <w:rsid w:val="00DB431F"/>
    <w:rsid w:val="00DB66B9"/>
    <w:rsid w:val="00DB767E"/>
    <w:rsid w:val="00DB7B94"/>
    <w:rsid w:val="00DB7C69"/>
    <w:rsid w:val="00DC098F"/>
    <w:rsid w:val="00DC0B87"/>
    <w:rsid w:val="00DC1F11"/>
    <w:rsid w:val="00DC22C1"/>
    <w:rsid w:val="00DC2D4F"/>
    <w:rsid w:val="00DC4E95"/>
    <w:rsid w:val="00DC5E93"/>
    <w:rsid w:val="00DC642C"/>
    <w:rsid w:val="00DD3C22"/>
    <w:rsid w:val="00DD4199"/>
    <w:rsid w:val="00DD4A72"/>
    <w:rsid w:val="00DD522A"/>
    <w:rsid w:val="00DD62F4"/>
    <w:rsid w:val="00DD68AF"/>
    <w:rsid w:val="00DE0B0F"/>
    <w:rsid w:val="00DE112F"/>
    <w:rsid w:val="00DE35D2"/>
    <w:rsid w:val="00DE3B7C"/>
    <w:rsid w:val="00DE3FA3"/>
    <w:rsid w:val="00DE519A"/>
    <w:rsid w:val="00DE67F4"/>
    <w:rsid w:val="00DF0C7F"/>
    <w:rsid w:val="00DF28C4"/>
    <w:rsid w:val="00DF295E"/>
    <w:rsid w:val="00DF2B4C"/>
    <w:rsid w:val="00DF3581"/>
    <w:rsid w:val="00DF5C9A"/>
    <w:rsid w:val="00E000F8"/>
    <w:rsid w:val="00E00C69"/>
    <w:rsid w:val="00E00E70"/>
    <w:rsid w:val="00E0156B"/>
    <w:rsid w:val="00E01666"/>
    <w:rsid w:val="00E0181E"/>
    <w:rsid w:val="00E05110"/>
    <w:rsid w:val="00E054B7"/>
    <w:rsid w:val="00E056EA"/>
    <w:rsid w:val="00E05A36"/>
    <w:rsid w:val="00E0672F"/>
    <w:rsid w:val="00E06C68"/>
    <w:rsid w:val="00E11564"/>
    <w:rsid w:val="00E11D0F"/>
    <w:rsid w:val="00E11DA8"/>
    <w:rsid w:val="00E12A7F"/>
    <w:rsid w:val="00E14C12"/>
    <w:rsid w:val="00E14EF7"/>
    <w:rsid w:val="00E168F2"/>
    <w:rsid w:val="00E176AF"/>
    <w:rsid w:val="00E17D15"/>
    <w:rsid w:val="00E20E4A"/>
    <w:rsid w:val="00E215F0"/>
    <w:rsid w:val="00E23993"/>
    <w:rsid w:val="00E244F9"/>
    <w:rsid w:val="00E25E52"/>
    <w:rsid w:val="00E26405"/>
    <w:rsid w:val="00E26CB0"/>
    <w:rsid w:val="00E31EA1"/>
    <w:rsid w:val="00E33E96"/>
    <w:rsid w:val="00E34444"/>
    <w:rsid w:val="00E35006"/>
    <w:rsid w:val="00E3573F"/>
    <w:rsid w:val="00E37747"/>
    <w:rsid w:val="00E400F7"/>
    <w:rsid w:val="00E414D3"/>
    <w:rsid w:val="00E41895"/>
    <w:rsid w:val="00E43E95"/>
    <w:rsid w:val="00E44B45"/>
    <w:rsid w:val="00E4560F"/>
    <w:rsid w:val="00E4685C"/>
    <w:rsid w:val="00E47AD4"/>
    <w:rsid w:val="00E50078"/>
    <w:rsid w:val="00E51349"/>
    <w:rsid w:val="00E51A03"/>
    <w:rsid w:val="00E6268A"/>
    <w:rsid w:val="00E651B0"/>
    <w:rsid w:val="00E65A46"/>
    <w:rsid w:val="00E65DF7"/>
    <w:rsid w:val="00E65FED"/>
    <w:rsid w:val="00E6716F"/>
    <w:rsid w:val="00E675B1"/>
    <w:rsid w:val="00E6760E"/>
    <w:rsid w:val="00E70780"/>
    <w:rsid w:val="00E70B84"/>
    <w:rsid w:val="00E7225A"/>
    <w:rsid w:val="00E72ED7"/>
    <w:rsid w:val="00E735B8"/>
    <w:rsid w:val="00E74F6E"/>
    <w:rsid w:val="00E752A2"/>
    <w:rsid w:val="00E75FCB"/>
    <w:rsid w:val="00E764B3"/>
    <w:rsid w:val="00E77200"/>
    <w:rsid w:val="00E81CC7"/>
    <w:rsid w:val="00E82D48"/>
    <w:rsid w:val="00E837CC"/>
    <w:rsid w:val="00E86B79"/>
    <w:rsid w:val="00E87369"/>
    <w:rsid w:val="00E90489"/>
    <w:rsid w:val="00E92396"/>
    <w:rsid w:val="00E93796"/>
    <w:rsid w:val="00E95D83"/>
    <w:rsid w:val="00E97EB6"/>
    <w:rsid w:val="00EA1478"/>
    <w:rsid w:val="00EA19E4"/>
    <w:rsid w:val="00EA46B3"/>
    <w:rsid w:val="00EA565B"/>
    <w:rsid w:val="00EA7C1E"/>
    <w:rsid w:val="00EB033B"/>
    <w:rsid w:val="00EB0B77"/>
    <w:rsid w:val="00EB4D39"/>
    <w:rsid w:val="00EB54B9"/>
    <w:rsid w:val="00EB58BD"/>
    <w:rsid w:val="00EB7152"/>
    <w:rsid w:val="00EB7D0A"/>
    <w:rsid w:val="00EC047D"/>
    <w:rsid w:val="00EC1A44"/>
    <w:rsid w:val="00EC1B7D"/>
    <w:rsid w:val="00EC1DB3"/>
    <w:rsid w:val="00EC2540"/>
    <w:rsid w:val="00EC26EC"/>
    <w:rsid w:val="00EC458D"/>
    <w:rsid w:val="00EC4700"/>
    <w:rsid w:val="00EC6994"/>
    <w:rsid w:val="00EC6AF4"/>
    <w:rsid w:val="00EC7CF3"/>
    <w:rsid w:val="00ED1135"/>
    <w:rsid w:val="00ED1250"/>
    <w:rsid w:val="00ED2B55"/>
    <w:rsid w:val="00ED2F04"/>
    <w:rsid w:val="00ED6F9C"/>
    <w:rsid w:val="00EE15F2"/>
    <w:rsid w:val="00EE206B"/>
    <w:rsid w:val="00EE21B3"/>
    <w:rsid w:val="00EE263F"/>
    <w:rsid w:val="00EE3901"/>
    <w:rsid w:val="00EE3D11"/>
    <w:rsid w:val="00EE3DE0"/>
    <w:rsid w:val="00EF0721"/>
    <w:rsid w:val="00EF2C40"/>
    <w:rsid w:val="00EF42A6"/>
    <w:rsid w:val="00EF4BFD"/>
    <w:rsid w:val="00EF5511"/>
    <w:rsid w:val="00EF58F4"/>
    <w:rsid w:val="00EF596C"/>
    <w:rsid w:val="00EF69B8"/>
    <w:rsid w:val="00F02978"/>
    <w:rsid w:val="00F02BE0"/>
    <w:rsid w:val="00F04AA8"/>
    <w:rsid w:val="00F0552C"/>
    <w:rsid w:val="00F05829"/>
    <w:rsid w:val="00F05A63"/>
    <w:rsid w:val="00F06D87"/>
    <w:rsid w:val="00F112B3"/>
    <w:rsid w:val="00F1261D"/>
    <w:rsid w:val="00F128D0"/>
    <w:rsid w:val="00F13A7E"/>
    <w:rsid w:val="00F13D27"/>
    <w:rsid w:val="00F154D1"/>
    <w:rsid w:val="00F160BD"/>
    <w:rsid w:val="00F1685C"/>
    <w:rsid w:val="00F16E74"/>
    <w:rsid w:val="00F202EB"/>
    <w:rsid w:val="00F202F0"/>
    <w:rsid w:val="00F20AB6"/>
    <w:rsid w:val="00F22214"/>
    <w:rsid w:val="00F23445"/>
    <w:rsid w:val="00F2486B"/>
    <w:rsid w:val="00F25A6A"/>
    <w:rsid w:val="00F2712A"/>
    <w:rsid w:val="00F27D5B"/>
    <w:rsid w:val="00F30B85"/>
    <w:rsid w:val="00F30E10"/>
    <w:rsid w:val="00F314F1"/>
    <w:rsid w:val="00F31D04"/>
    <w:rsid w:val="00F32FBF"/>
    <w:rsid w:val="00F33E8C"/>
    <w:rsid w:val="00F3500D"/>
    <w:rsid w:val="00F40A2E"/>
    <w:rsid w:val="00F41D51"/>
    <w:rsid w:val="00F46425"/>
    <w:rsid w:val="00F52B3E"/>
    <w:rsid w:val="00F548A5"/>
    <w:rsid w:val="00F54923"/>
    <w:rsid w:val="00F5605E"/>
    <w:rsid w:val="00F5731B"/>
    <w:rsid w:val="00F60B25"/>
    <w:rsid w:val="00F61165"/>
    <w:rsid w:val="00F619B1"/>
    <w:rsid w:val="00F61E39"/>
    <w:rsid w:val="00F62446"/>
    <w:rsid w:val="00F64894"/>
    <w:rsid w:val="00F66300"/>
    <w:rsid w:val="00F70D50"/>
    <w:rsid w:val="00F73A07"/>
    <w:rsid w:val="00F755D2"/>
    <w:rsid w:val="00F76366"/>
    <w:rsid w:val="00F77FD8"/>
    <w:rsid w:val="00F805CD"/>
    <w:rsid w:val="00F80F82"/>
    <w:rsid w:val="00F82D23"/>
    <w:rsid w:val="00F8616E"/>
    <w:rsid w:val="00F8713A"/>
    <w:rsid w:val="00F9129B"/>
    <w:rsid w:val="00F9151F"/>
    <w:rsid w:val="00F92F34"/>
    <w:rsid w:val="00F94C81"/>
    <w:rsid w:val="00F95C74"/>
    <w:rsid w:val="00FA08C8"/>
    <w:rsid w:val="00FA0999"/>
    <w:rsid w:val="00FA0B36"/>
    <w:rsid w:val="00FA3279"/>
    <w:rsid w:val="00FA4DA7"/>
    <w:rsid w:val="00FA4ED4"/>
    <w:rsid w:val="00FA7B46"/>
    <w:rsid w:val="00FB1758"/>
    <w:rsid w:val="00FB550E"/>
    <w:rsid w:val="00FB6321"/>
    <w:rsid w:val="00FB6FB0"/>
    <w:rsid w:val="00FB75FA"/>
    <w:rsid w:val="00FC09B7"/>
    <w:rsid w:val="00FC09EB"/>
    <w:rsid w:val="00FC1A27"/>
    <w:rsid w:val="00FC5385"/>
    <w:rsid w:val="00FC6EA8"/>
    <w:rsid w:val="00FC71F2"/>
    <w:rsid w:val="00FD1697"/>
    <w:rsid w:val="00FD2375"/>
    <w:rsid w:val="00FD37BF"/>
    <w:rsid w:val="00FD41FC"/>
    <w:rsid w:val="00FD4FA5"/>
    <w:rsid w:val="00FD70B1"/>
    <w:rsid w:val="00FD71A0"/>
    <w:rsid w:val="00FD7BDF"/>
    <w:rsid w:val="00FD7D88"/>
    <w:rsid w:val="00FE093E"/>
    <w:rsid w:val="00FE0F74"/>
    <w:rsid w:val="00FE1151"/>
    <w:rsid w:val="00FE13E4"/>
    <w:rsid w:val="00FE3A76"/>
    <w:rsid w:val="00FE73A4"/>
    <w:rsid w:val="00FF0013"/>
    <w:rsid w:val="00FF0356"/>
    <w:rsid w:val="00FF0B42"/>
    <w:rsid w:val="00FF0FB6"/>
    <w:rsid w:val="00FF1811"/>
    <w:rsid w:val="00FF2177"/>
    <w:rsid w:val="00FF374A"/>
    <w:rsid w:val="00FF3B43"/>
    <w:rsid w:val="00FF5D7C"/>
    <w:rsid w:val="00FF64C7"/>
    <w:rsid w:val="00FF653A"/>
    <w:rsid w:val="00FF6E92"/>
    <w:rsid w:val="01283939"/>
    <w:rsid w:val="0791139C"/>
    <w:rsid w:val="08A05752"/>
    <w:rsid w:val="08A2347E"/>
    <w:rsid w:val="09E057E8"/>
    <w:rsid w:val="0BED2F10"/>
    <w:rsid w:val="0CF90459"/>
    <w:rsid w:val="0F602AB1"/>
    <w:rsid w:val="0FCA3CD6"/>
    <w:rsid w:val="100F5CDB"/>
    <w:rsid w:val="11BA2DF0"/>
    <w:rsid w:val="125747A7"/>
    <w:rsid w:val="14E21050"/>
    <w:rsid w:val="19243D19"/>
    <w:rsid w:val="196A2833"/>
    <w:rsid w:val="1A5C5014"/>
    <w:rsid w:val="1A9F67AB"/>
    <w:rsid w:val="1B354A61"/>
    <w:rsid w:val="1B3A0677"/>
    <w:rsid w:val="1F175F34"/>
    <w:rsid w:val="1F6C1E7A"/>
    <w:rsid w:val="20F705E5"/>
    <w:rsid w:val="227B3811"/>
    <w:rsid w:val="246C0B4B"/>
    <w:rsid w:val="249B00BB"/>
    <w:rsid w:val="25443F4F"/>
    <w:rsid w:val="28CD5F1A"/>
    <w:rsid w:val="29492515"/>
    <w:rsid w:val="29F31055"/>
    <w:rsid w:val="2A1807F9"/>
    <w:rsid w:val="2ABE034B"/>
    <w:rsid w:val="2BDF4A79"/>
    <w:rsid w:val="2C9A111C"/>
    <w:rsid w:val="2CA370EA"/>
    <w:rsid w:val="2D9F478E"/>
    <w:rsid w:val="2ED7154E"/>
    <w:rsid w:val="2FF336C5"/>
    <w:rsid w:val="309D2796"/>
    <w:rsid w:val="31B75EE8"/>
    <w:rsid w:val="32566B13"/>
    <w:rsid w:val="325C42FC"/>
    <w:rsid w:val="32B141EC"/>
    <w:rsid w:val="39C35344"/>
    <w:rsid w:val="39DB05F3"/>
    <w:rsid w:val="3BCD2C52"/>
    <w:rsid w:val="3FE65FCB"/>
    <w:rsid w:val="40960475"/>
    <w:rsid w:val="41956ED2"/>
    <w:rsid w:val="41F56C52"/>
    <w:rsid w:val="433D5FCD"/>
    <w:rsid w:val="437E3231"/>
    <w:rsid w:val="44016ED3"/>
    <w:rsid w:val="46861C17"/>
    <w:rsid w:val="46AB5CF5"/>
    <w:rsid w:val="47F53C42"/>
    <w:rsid w:val="49BA7936"/>
    <w:rsid w:val="4AF12B40"/>
    <w:rsid w:val="4C900050"/>
    <w:rsid w:val="501E6AA2"/>
    <w:rsid w:val="537D47F7"/>
    <w:rsid w:val="54390FAA"/>
    <w:rsid w:val="57C86EEE"/>
    <w:rsid w:val="5AB630E2"/>
    <w:rsid w:val="5B3D082D"/>
    <w:rsid w:val="5CF408AA"/>
    <w:rsid w:val="5D347F4C"/>
    <w:rsid w:val="5EB803D2"/>
    <w:rsid w:val="5EFF6B6A"/>
    <w:rsid w:val="5F16511C"/>
    <w:rsid w:val="605D4F2E"/>
    <w:rsid w:val="61A704D0"/>
    <w:rsid w:val="61A86BAC"/>
    <w:rsid w:val="696F4B89"/>
    <w:rsid w:val="6C6F1056"/>
    <w:rsid w:val="6C831F84"/>
    <w:rsid w:val="6E2D1520"/>
    <w:rsid w:val="6E535B2C"/>
    <w:rsid w:val="6F2E4E27"/>
    <w:rsid w:val="6F43132F"/>
    <w:rsid w:val="701B3D6A"/>
    <w:rsid w:val="72373EFF"/>
    <w:rsid w:val="730F1C3B"/>
    <w:rsid w:val="744D5A98"/>
    <w:rsid w:val="75E102EB"/>
    <w:rsid w:val="775D7A36"/>
    <w:rsid w:val="77C055DC"/>
    <w:rsid w:val="780E0561"/>
    <w:rsid w:val="780E6644"/>
    <w:rsid w:val="784316B6"/>
    <w:rsid w:val="79EA2288"/>
    <w:rsid w:val="7BB9176F"/>
    <w:rsid w:val="7C6436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3"/>
    <w:basedOn w:val="1"/>
    <w:next w:val="1"/>
    <w:link w:val="45"/>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widowControl/>
      <w:ind w:firstLine="420"/>
      <w:jc w:val="left"/>
    </w:pPr>
    <w:rPr>
      <w:kern w:val="0"/>
      <w:sz w:val="20"/>
      <w:szCs w:val="20"/>
    </w:rPr>
  </w:style>
  <w:style w:type="paragraph" w:styleId="12">
    <w:name w:val="Document Map"/>
    <w:basedOn w:val="1"/>
    <w:semiHidden/>
    <w:qFormat/>
    <w:uiPriority w:val="0"/>
    <w:pPr>
      <w:shd w:val="clear" w:color="auto" w:fill="000080"/>
    </w:pPr>
  </w:style>
  <w:style w:type="paragraph" w:styleId="13">
    <w:name w:val="annotation text"/>
    <w:basedOn w:val="1"/>
    <w:semiHidden/>
    <w:qFormat/>
    <w:uiPriority w:val="0"/>
    <w:pPr>
      <w:jc w:val="left"/>
    </w:pPr>
  </w:style>
  <w:style w:type="paragraph" w:styleId="14">
    <w:name w:val="Salutation"/>
    <w:basedOn w:val="1"/>
    <w:next w:val="1"/>
    <w:qFormat/>
    <w:uiPriority w:val="0"/>
    <w:rPr>
      <w:rFonts w:ascii="仿宋_GB2312" w:eastAsia="仿宋_GB2312"/>
      <w:sz w:val="24"/>
    </w:rPr>
  </w:style>
  <w:style w:type="paragraph" w:styleId="15">
    <w:name w:val="Body Text"/>
    <w:basedOn w:val="1"/>
    <w:next w:val="16"/>
    <w:link w:val="46"/>
    <w:qFormat/>
    <w:uiPriority w:val="99"/>
    <w:pPr>
      <w:spacing w:after="120"/>
    </w:pPr>
  </w:style>
  <w:style w:type="paragraph" w:customStyle="1" w:styleId="16">
    <w:name w:val="Default"/>
    <w:next w:val="17"/>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7">
    <w:name w:val="index 7"/>
    <w:basedOn w:val="1"/>
    <w:next w:val="1"/>
    <w:unhideWhenUsed/>
    <w:qFormat/>
    <w:uiPriority w:val="99"/>
    <w:pPr>
      <w:ind w:left="1200" w:leftChars="1200"/>
    </w:pPr>
  </w:style>
  <w:style w:type="paragraph" w:styleId="18">
    <w:name w:val="Body Text Indent"/>
    <w:basedOn w:val="1"/>
    <w:next w:val="19"/>
    <w:qFormat/>
    <w:uiPriority w:val="0"/>
    <w:pPr>
      <w:spacing w:after="120"/>
      <w:ind w:left="420" w:leftChars="200"/>
    </w:pPr>
  </w:style>
  <w:style w:type="paragraph" w:styleId="19">
    <w:name w:val="Body Text Indent 3"/>
    <w:basedOn w:val="1"/>
    <w:next w:val="1"/>
    <w:qFormat/>
    <w:uiPriority w:val="0"/>
    <w:pPr>
      <w:spacing w:after="120"/>
      <w:ind w:left="420" w:leftChars="200"/>
    </w:pPr>
    <w:rPr>
      <w:sz w:val="16"/>
      <w:szCs w:val="16"/>
    </w:rPr>
  </w:style>
  <w:style w:type="paragraph" w:styleId="20">
    <w:name w:val="Block Text"/>
    <w:basedOn w:val="1"/>
    <w:qFormat/>
    <w:uiPriority w:val="0"/>
    <w:pPr>
      <w:ind w:left="1171" w:right="91" w:hanging="1080"/>
    </w:pPr>
    <w:rPr>
      <w:rFonts w:eastAsia="楷体_GB2312"/>
      <w:szCs w:val="20"/>
    </w:rPr>
  </w:style>
  <w:style w:type="paragraph" w:styleId="21">
    <w:name w:val="Plain Text"/>
    <w:basedOn w:val="1"/>
    <w:link w:val="47"/>
    <w:qFormat/>
    <w:uiPriority w:val="0"/>
    <w:rPr>
      <w:rFonts w:ascii="宋体" w:hAnsi="Courier New"/>
      <w:szCs w:val="21"/>
    </w:rPr>
  </w:style>
  <w:style w:type="paragraph" w:styleId="22">
    <w:name w:val="Date"/>
    <w:basedOn w:val="1"/>
    <w:next w:val="1"/>
    <w:link w:val="48"/>
    <w:qFormat/>
    <w:uiPriority w:val="0"/>
    <w:rPr>
      <w:sz w:val="24"/>
      <w:szCs w:val="20"/>
    </w:rPr>
  </w:style>
  <w:style w:type="paragraph" w:styleId="23">
    <w:name w:val="Body Text Indent 2"/>
    <w:basedOn w:val="1"/>
    <w:qFormat/>
    <w:uiPriority w:val="0"/>
    <w:pPr>
      <w:spacing w:after="120" w:line="480" w:lineRule="auto"/>
      <w:ind w:left="420" w:leftChars="200"/>
    </w:pPr>
  </w:style>
  <w:style w:type="paragraph" w:styleId="24">
    <w:name w:val="Balloon Text"/>
    <w:basedOn w:val="1"/>
    <w:qFormat/>
    <w:uiPriority w:val="0"/>
    <w:rPr>
      <w:sz w:val="18"/>
      <w:szCs w:val="18"/>
    </w:rPr>
  </w:style>
  <w:style w:type="paragraph" w:styleId="25">
    <w:name w:val="footer"/>
    <w:basedOn w:val="1"/>
    <w:link w:val="49"/>
    <w:qFormat/>
    <w:uiPriority w:val="99"/>
    <w:pPr>
      <w:tabs>
        <w:tab w:val="center" w:pos="4153"/>
        <w:tab w:val="right" w:pos="8306"/>
      </w:tabs>
      <w:snapToGrid w:val="0"/>
      <w:jc w:val="left"/>
    </w:pPr>
    <w:rPr>
      <w:sz w:val="18"/>
      <w:szCs w:val="18"/>
    </w:rPr>
  </w:style>
  <w:style w:type="paragraph" w:styleId="26">
    <w:name w:val="header"/>
    <w:basedOn w:val="1"/>
    <w:link w:val="50"/>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pPr>
      <w:tabs>
        <w:tab w:val="left" w:pos="985"/>
        <w:tab w:val="right" w:leader="dot" w:pos="8296"/>
      </w:tabs>
      <w:jc w:val="center"/>
    </w:pPr>
    <w:rPr>
      <w:rFonts w:ascii="华文中宋" w:hAnsi="华文中宋" w:eastAsia="华文中宋"/>
      <w:b/>
      <w:sz w:val="28"/>
      <w:szCs w:val="28"/>
    </w:rPr>
  </w:style>
  <w:style w:type="paragraph" w:styleId="28">
    <w:name w:val="Subtitle"/>
    <w:basedOn w:val="1"/>
    <w:next w:val="1"/>
    <w:link w:val="51"/>
    <w:qFormat/>
    <w:uiPriority w:val="0"/>
    <w:pPr>
      <w:spacing w:before="240" w:after="60" w:line="312" w:lineRule="auto"/>
      <w:jc w:val="center"/>
      <w:outlineLvl w:val="1"/>
    </w:pPr>
    <w:rPr>
      <w:rFonts w:ascii="Calibri Light" w:hAnsi="Calibri Light"/>
      <w:b/>
      <w:bCs/>
      <w:kern w:val="28"/>
      <w:sz w:val="32"/>
      <w:szCs w:val="32"/>
    </w:rPr>
  </w:style>
  <w:style w:type="paragraph" w:styleId="29">
    <w:name w:val="toc 2"/>
    <w:basedOn w:val="1"/>
    <w:next w:val="1"/>
    <w:qFormat/>
    <w:uiPriority w:val="39"/>
    <w:pPr>
      <w:tabs>
        <w:tab w:val="right" w:leader="dot" w:pos="8296"/>
      </w:tabs>
      <w:ind w:left="420" w:leftChars="200"/>
    </w:pPr>
    <w:rPr>
      <w:rFonts w:ascii="宋体" w:hAnsi="宋体"/>
      <w:b/>
      <w:bCs/>
      <w:color w:val="000000"/>
      <w:sz w:val="28"/>
      <w:szCs w:val="28"/>
    </w:rPr>
  </w:style>
  <w:style w:type="paragraph" w:styleId="30">
    <w:name w:val="Body Text 2"/>
    <w:basedOn w:val="1"/>
    <w:qFormat/>
    <w:uiPriority w:val="0"/>
    <w:pPr>
      <w:spacing w:after="120" w:line="480" w:lineRule="auto"/>
    </w:pPr>
  </w:style>
  <w:style w:type="paragraph" w:styleId="3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3">
    <w:name w:val="index 1"/>
    <w:basedOn w:val="1"/>
    <w:next w:val="1"/>
    <w:qFormat/>
    <w:uiPriority w:val="0"/>
    <w:pPr>
      <w:spacing w:line="220" w:lineRule="exact"/>
      <w:jc w:val="center"/>
    </w:pPr>
    <w:rPr>
      <w:rFonts w:ascii="仿宋_GB2312" w:eastAsia="仿宋_GB2312"/>
      <w:szCs w:val="20"/>
    </w:rPr>
  </w:style>
  <w:style w:type="paragraph" w:styleId="34">
    <w:name w:val="Title"/>
    <w:basedOn w:val="1"/>
    <w:next w:val="1"/>
    <w:link w:val="52"/>
    <w:qFormat/>
    <w:uiPriority w:val="0"/>
    <w:pPr>
      <w:spacing w:before="240" w:after="60"/>
      <w:jc w:val="center"/>
      <w:outlineLvl w:val="0"/>
    </w:pPr>
    <w:rPr>
      <w:rFonts w:ascii="Cambria" w:hAnsi="Cambria"/>
      <w:b/>
      <w:bCs/>
      <w:sz w:val="32"/>
      <w:szCs w:val="32"/>
    </w:rPr>
  </w:style>
  <w:style w:type="paragraph" w:styleId="35">
    <w:name w:val="annotation subject"/>
    <w:basedOn w:val="13"/>
    <w:next w:val="13"/>
    <w:qFormat/>
    <w:uiPriority w:val="0"/>
    <w:rPr>
      <w:b/>
      <w:bCs/>
    </w:rPr>
  </w:style>
  <w:style w:type="paragraph" w:styleId="36">
    <w:name w:val="Body Text First Indent 2"/>
    <w:basedOn w:val="18"/>
    <w:unhideWhenUsed/>
    <w:qFormat/>
    <w:uiPriority w:val="99"/>
    <w:pPr>
      <w:ind w:firstLine="420" w:firstLineChars="200"/>
    </w:p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bCs/>
    </w:rPr>
  </w:style>
  <w:style w:type="character" w:styleId="41">
    <w:name w:val="page number"/>
    <w:basedOn w:val="39"/>
    <w:qFormat/>
    <w:uiPriority w:val="0"/>
  </w:style>
  <w:style w:type="character" w:styleId="42">
    <w:name w:val="FollowedHyperlink"/>
    <w:qFormat/>
    <w:uiPriority w:val="0"/>
    <w:rPr>
      <w:color w:val="800080"/>
      <w:u w:val="single"/>
    </w:rPr>
  </w:style>
  <w:style w:type="character" w:styleId="43">
    <w:name w:val="Hyperlink"/>
    <w:qFormat/>
    <w:uiPriority w:val="99"/>
    <w:rPr>
      <w:color w:val="136EC2"/>
      <w:u w:val="single"/>
    </w:rPr>
  </w:style>
  <w:style w:type="character" w:styleId="44">
    <w:name w:val="annotation reference"/>
    <w:qFormat/>
    <w:uiPriority w:val="0"/>
    <w:rPr>
      <w:sz w:val="21"/>
      <w:szCs w:val="21"/>
    </w:rPr>
  </w:style>
  <w:style w:type="character" w:customStyle="1" w:styleId="45">
    <w:name w:val="标题 3 Char"/>
    <w:link w:val="4"/>
    <w:qFormat/>
    <w:uiPriority w:val="0"/>
    <w:rPr>
      <w:rFonts w:eastAsia="宋体"/>
      <w:b/>
      <w:bCs/>
      <w:kern w:val="2"/>
      <w:sz w:val="32"/>
      <w:szCs w:val="32"/>
      <w:lang w:val="en-US" w:eastAsia="zh-CN" w:bidi="ar-SA"/>
    </w:rPr>
  </w:style>
  <w:style w:type="character" w:customStyle="1" w:styleId="46">
    <w:name w:val="正文文本 Char"/>
    <w:link w:val="15"/>
    <w:qFormat/>
    <w:uiPriority w:val="99"/>
    <w:rPr>
      <w:kern w:val="2"/>
      <w:sz w:val="21"/>
      <w:szCs w:val="24"/>
    </w:rPr>
  </w:style>
  <w:style w:type="character" w:customStyle="1" w:styleId="47">
    <w:name w:val="纯文本 Char1"/>
    <w:link w:val="21"/>
    <w:qFormat/>
    <w:uiPriority w:val="0"/>
    <w:rPr>
      <w:rFonts w:ascii="宋体" w:hAnsi="Courier New" w:cs="Courier New"/>
      <w:kern w:val="2"/>
      <w:sz w:val="21"/>
      <w:szCs w:val="21"/>
    </w:rPr>
  </w:style>
  <w:style w:type="character" w:customStyle="1" w:styleId="48">
    <w:name w:val="日期 Char1"/>
    <w:link w:val="22"/>
    <w:qFormat/>
    <w:uiPriority w:val="0"/>
    <w:rPr>
      <w:kern w:val="2"/>
      <w:sz w:val="24"/>
    </w:rPr>
  </w:style>
  <w:style w:type="character" w:customStyle="1" w:styleId="49">
    <w:name w:val="页脚 Char"/>
    <w:link w:val="25"/>
    <w:qFormat/>
    <w:uiPriority w:val="99"/>
    <w:rPr>
      <w:kern w:val="2"/>
      <w:sz w:val="18"/>
      <w:szCs w:val="18"/>
    </w:rPr>
  </w:style>
  <w:style w:type="character" w:customStyle="1" w:styleId="50">
    <w:name w:val="页眉 Char1"/>
    <w:link w:val="26"/>
    <w:qFormat/>
    <w:uiPriority w:val="99"/>
    <w:rPr>
      <w:kern w:val="2"/>
      <w:sz w:val="18"/>
      <w:szCs w:val="18"/>
    </w:rPr>
  </w:style>
  <w:style w:type="character" w:customStyle="1" w:styleId="51">
    <w:name w:val="副标题 Char"/>
    <w:link w:val="28"/>
    <w:qFormat/>
    <w:uiPriority w:val="0"/>
    <w:rPr>
      <w:rFonts w:ascii="Calibri Light" w:hAnsi="Calibri Light"/>
      <w:b/>
      <w:bCs/>
      <w:kern w:val="28"/>
      <w:sz w:val="32"/>
      <w:szCs w:val="32"/>
    </w:rPr>
  </w:style>
  <w:style w:type="character" w:customStyle="1" w:styleId="52">
    <w:name w:val="标题 Char"/>
    <w:link w:val="34"/>
    <w:qFormat/>
    <w:uiPriority w:val="0"/>
    <w:rPr>
      <w:rFonts w:ascii="Cambria" w:hAnsi="Cambria" w:cs="Times New Roman"/>
      <w:b/>
      <w:bCs/>
      <w:kern w:val="2"/>
      <w:sz w:val="32"/>
      <w:szCs w:val="32"/>
    </w:rPr>
  </w:style>
  <w:style w:type="character" w:customStyle="1" w:styleId="53">
    <w:name w:val="p0 Char"/>
    <w:link w:val="54"/>
    <w:qFormat/>
    <w:uiPriority w:val="0"/>
    <w:rPr>
      <w:rFonts w:eastAsia="宋体"/>
      <w:sz w:val="21"/>
      <w:szCs w:val="21"/>
      <w:lang w:val="en-US" w:eastAsia="zh-CN" w:bidi="ar-SA"/>
    </w:rPr>
  </w:style>
  <w:style w:type="paragraph" w:customStyle="1" w:styleId="54">
    <w:name w:val="p0"/>
    <w:basedOn w:val="1"/>
    <w:link w:val="53"/>
    <w:qFormat/>
    <w:uiPriority w:val="0"/>
    <w:pPr>
      <w:widowControl/>
    </w:pPr>
    <w:rPr>
      <w:kern w:val="0"/>
      <w:szCs w:val="21"/>
    </w:rPr>
  </w:style>
  <w:style w:type="character" w:customStyle="1" w:styleId="55">
    <w:name w:val="newstext1"/>
    <w:basedOn w:val="39"/>
    <w:qFormat/>
    <w:uiPriority w:val="0"/>
  </w:style>
  <w:style w:type="character" w:customStyle="1" w:styleId="56">
    <w:name w:val="无间隔 Char"/>
    <w:link w:val="57"/>
    <w:qFormat/>
    <w:uiPriority w:val="1"/>
    <w:rPr>
      <w:rFonts w:ascii="Calibri" w:hAnsi="Calibri"/>
      <w:sz w:val="22"/>
      <w:szCs w:val="22"/>
      <w:lang w:val="en-US" w:eastAsia="zh-CN" w:bidi="ar-SA"/>
    </w:rPr>
  </w:style>
  <w:style w:type="paragraph" w:styleId="57">
    <w:name w:val="No Spacing"/>
    <w:link w:val="56"/>
    <w:qFormat/>
    <w:uiPriority w:val="1"/>
    <w:rPr>
      <w:rFonts w:ascii="Calibri" w:hAnsi="Calibri" w:eastAsia="宋体" w:cs="Times New Roman"/>
      <w:sz w:val="22"/>
      <w:szCs w:val="22"/>
      <w:lang w:val="en-US" w:eastAsia="zh-CN" w:bidi="ar-SA"/>
    </w:rPr>
  </w:style>
  <w:style w:type="character" w:customStyle="1" w:styleId="58">
    <w:name w:val="label"/>
    <w:qFormat/>
    <w:uiPriority w:val="0"/>
    <w:rPr>
      <w:rFonts w:cs="Times New Roman"/>
    </w:rPr>
  </w:style>
  <w:style w:type="paragraph" w:customStyle="1" w:styleId="59">
    <w:name w:val="Char Char Char"/>
    <w:basedOn w:val="1"/>
    <w:qFormat/>
    <w:uiPriority w:val="0"/>
    <w:rPr>
      <w:rFonts w:ascii="宋体" w:hAnsi="宋体"/>
      <w:b/>
      <w:sz w:val="28"/>
      <w:szCs w:val="28"/>
    </w:rPr>
  </w:style>
  <w:style w:type="paragraph" w:customStyle="1" w:styleId="6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6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2">
    <w:name w:val="p16"/>
    <w:basedOn w:val="1"/>
    <w:qFormat/>
    <w:uiPriority w:val="0"/>
    <w:pPr>
      <w:widowControl/>
      <w:jc w:val="left"/>
    </w:pPr>
    <w:rPr>
      <w:kern w:val="0"/>
      <w:szCs w:val="21"/>
    </w:rPr>
  </w:style>
  <w:style w:type="paragraph" w:styleId="63">
    <w:name w:val="List Paragraph"/>
    <w:basedOn w:val="1"/>
    <w:qFormat/>
    <w:uiPriority w:val="34"/>
    <w:pPr>
      <w:ind w:firstLine="420" w:firstLineChars="200"/>
    </w:pPr>
  </w:style>
  <w:style w:type="paragraph" w:customStyle="1" w:styleId="64">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65">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66">
    <w:name w:val="Char Char1 Char Char Char Char Char1 Char Char Char Char"/>
    <w:basedOn w:val="12"/>
    <w:qFormat/>
    <w:uiPriority w:val="0"/>
    <w:rPr>
      <w:rFonts w:ascii="Tahoma" w:hAnsi="Tahoma"/>
    </w:rPr>
  </w:style>
  <w:style w:type="paragraph" w:customStyle="1" w:styleId="67">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68">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9">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70">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71">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72">
    <w:name w:val="样式 标题 2 + 宋体 五号 行距: 单倍行距"/>
    <w:basedOn w:val="3"/>
    <w:qFormat/>
    <w:uiPriority w:val="0"/>
    <w:pPr>
      <w:numPr>
        <w:ilvl w:val="1"/>
        <w:numId w:val="1"/>
      </w:numPr>
      <w:adjustRightInd w:val="0"/>
      <w:spacing w:before="260" w:after="260" w:line="240" w:lineRule="auto"/>
      <w:jc w:val="left"/>
      <w:textAlignment w:val="baseline"/>
    </w:pPr>
    <w:rPr>
      <w:rFonts w:ascii="宋体" w:hAnsi="宋体"/>
      <w:kern w:val="0"/>
      <w:sz w:val="21"/>
      <w:szCs w:val="20"/>
    </w:rPr>
  </w:style>
  <w:style w:type="paragraph" w:customStyle="1" w:styleId="73">
    <w:name w:val="Char1 Char Char Char 字元 Char Char 字元 Char 字元 Char1 Char Char Char"/>
    <w:basedOn w:val="1"/>
    <w:qFormat/>
    <w:uiPriority w:val="0"/>
    <w:rPr>
      <w:szCs w:val="20"/>
    </w:rPr>
  </w:style>
  <w:style w:type="paragraph" w:customStyle="1" w:styleId="74">
    <w:name w:val="Char"/>
    <w:basedOn w:val="1"/>
    <w:qFormat/>
    <w:uiPriority w:val="0"/>
    <w:pPr>
      <w:tabs>
        <w:tab w:val="left" w:pos="360"/>
      </w:tabs>
      <w:ind w:left="360" w:hanging="360" w:hangingChars="200"/>
    </w:pPr>
    <w:rPr>
      <w:sz w:val="24"/>
    </w:rPr>
  </w:style>
  <w:style w:type="paragraph" w:customStyle="1" w:styleId="75">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76">
    <w:name w:val="_Style 73"/>
    <w:basedOn w:val="2"/>
    <w:next w:val="1"/>
    <w:qFormat/>
    <w:uiPriority w:val="39"/>
    <w:pPr>
      <w:keepLines/>
      <w:widowControl/>
      <w:spacing w:before="480" w:line="276" w:lineRule="auto"/>
      <w:jc w:val="left"/>
      <w:outlineLvl w:val="9"/>
    </w:pPr>
    <w:rPr>
      <w:rFonts w:ascii="Cambria" w:hAnsi="Cambria"/>
      <w:color w:val="365F91"/>
      <w:kern w:val="0"/>
      <w:sz w:val="28"/>
      <w:szCs w:val="28"/>
    </w:rPr>
  </w:style>
  <w:style w:type="paragraph" w:customStyle="1" w:styleId="77">
    <w:name w:val="样式1"/>
    <w:basedOn w:val="1"/>
    <w:qFormat/>
    <w:uiPriority w:val="0"/>
    <w:pPr>
      <w:numPr>
        <w:ilvl w:val="0"/>
        <w:numId w:val="2"/>
      </w:numPr>
      <w:adjustRightInd w:val="0"/>
      <w:textAlignment w:val="baseline"/>
    </w:pPr>
    <w:rPr>
      <w:rFonts w:ascii="宋体" w:hAnsi="宋体"/>
      <w:kern w:val="0"/>
      <w:szCs w:val="21"/>
    </w:rPr>
  </w:style>
  <w:style w:type="paragraph" w:customStyle="1" w:styleId="78">
    <w:name w:val="1"/>
    <w:basedOn w:val="1"/>
    <w:qFormat/>
    <w:uiPriority w:val="0"/>
    <w:pPr>
      <w:spacing w:afterLines="50" w:line="360" w:lineRule="auto"/>
    </w:pPr>
    <w:rPr>
      <w:rFonts w:ascii="宋体" w:hAnsi="宋体"/>
      <w:b/>
      <w:sz w:val="30"/>
      <w:szCs w:val="21"/>
    </w:rPr>
  </w:style>
  <w:style w:type="paragraph" w:customStyle="1" w:styleId="79">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80">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81">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2">
    <w:name w:val="标题 1 +"/>
    <w:basedOn w:val="2"/>
    <w:next w:val="1"/>
    <w:qFormat/>
    <w:uiPriority w:val="0"/>
    <w:pPr>
      <w:keepLines/>
      <w:spacing w:line="600" w:lineRule="auto"/>
    </w:pPr>
    <w:rPr>
      <w:rFonts w:eastAsia="黑体"/>
      <w:kern w:val="0"/>
      <w:sz w:val="32"/>
      <w:szCs w:val="32"/>
    </w:rPr>
  </w:style>
  <w:style w:type="paragraph" w:customStyle="1" w:styleId="83">
    <w:name w:val="表格内容"/>
    <w:basedOn w:val="15"/>
    <w:qFormat/>
    <w:uiPriority w:val="0"/>
    <w:pPr>
      <w:suppressLineNumbers/>
      <w:suppressAutoHyphens/>
      <w:jc w:val="left"/>
    </w:pPr>
    <w:rPr>
      <w:rFonts w:cs="Tahoma"/>
      <w:kern w:val="0"/>
      <w:sz w:val="24"/>
    </w:rPr>
  </w:style>
  <w:style w:type="paragraph" w:customStyle="1" w:styleId="84">
    <w:name w:val="图例"/>
    <w:basedOn w:val="1"/>
    <w:qFormat/>
    <w:uiPriority w:val="0"/>
    <w:pPr>
      <w:spacing w:before="120" w:after="120" w:line="360" w:lineRule="auto"/>
      <w:jc w:val="center"/>
    </w:pPr>
    <w:rPr>
      <w:rFonts w:eastAsia="仿宋_GB2312"/>
      <w:b/>
      <w:sz w:val="24"/>
      <w:szCs w:val="20"/>
    </w:rPr>
  </w:style>
  <w:style w:type="character" w:customStyle="1" w:styleId="85">
    <w:name w:val="纯文本 Char"/>
    <w:qFormat/>
    <w:uiPriority w:val="0"/>
    <w:rPr>
      <w:rFonts w:ascii="宋体" w:hAnsi="Courier New" w:eastAsia="宋体" w:cs="Courier New"/>
      <w:szCs w:val="21"/>
    </w:rPr>
  </w:style>
  <w:style w:type="character" w:customStyle="1" w:styleId="86">
    <w:name w:val="页眉 Char"/>
    <w:qFormat/>
    <w:uiPriority w:val="99"/>
    <w:rPr>
      <w:sz w:val="18"/>
      <w:szCs w:val="18"/>
    </w:rPr>
  </w:style>
  <w:style w:type="character" w:customStyle="1" w:styleId="87">
    <w:name w:val="日期 Char"/>
    <w:qFormat/>
    <w:uiPriority w:val="0"/>
    <w:rPr>
      <w:rFonts w:ascii="Times New Roman" w:hAnsi="Times New Roman" w:eastAsia="宋体" w:cs="Times New Roman"/>
      <w:sz w:val="24"/>
      <w:szCs w:val="20"/>
    </w:rPr>
  </w:style>
  <w:style w:type="paragraph" w:customStyle="1" w:styleId="88">
    <w:name w:val="全文正文"/>
    <w:basedOn w:val="1"/>
    <w:qFormat/>
    <w:uiPriority w:val="0"/>
    <w:pPr>
      <w:spacing w:line="480" w:lineRule="exact"/>
      <w:ind w:firstLine="200" w:firstLineChars="200"/>
    </w:pPr>
    <w:rPr>
      <w:rFonts w:ascii="仿宋_GB2312" w:eastAsia="仿宋_GB2312"/>
      <w:sz w:val="24"/>
    </w:rPr>
  </w:style>
  <w:style w:type="character" w:customStyle="1" w:styleId="89">
    <w:name w:val="页脚 字符"/>
    <w:qFormat/>
    <w:uiPriority w:val="99"/>
  </w:style>
  <w:style w:type="character" w:customStyle="1" w:styleId="90">
    <w:name w:val="未处理的提及"/>
    <w:unhideWhenUsed/>
    <w:qFormat/>
    <w:uiPriority w:val="99"/>
    <w:rPr>
      <w:color w:val="605E5C"/>
      <w:shd w:val="clear" w:color="auto" w:fill="E1DFDD"/>
    </w:rPr>
  </w:style>
  <w:style w:type="paragraph" w:customStyle="1" w:styleId="91">
    <w:name w:val="_Style 88"/>
    <w:semiHidden/>
    <w:qFormat/>
    <w:uiPriority w:val="99"/>
    <w:rPr>
      <w:rFonts w:ascii="Times New Roman" w:hAnsi="Times New Roman" w:eastAsia="宋体" w:cs="Times New Roman"/>
      <w:kern w:val="2"/>
      <w:sz w:val="21"/>
      <w:szCs w:val="24"/>
      <w:lang w:val="en-US" w:eastAsia="zh-CN" w:bidi="ar-SA"/>
    </w:rPr>
  </w:style>
  <w:style w:type="paragraph" w:customStyle="1" w:styleId="92">
    <w:name w:val="Normal_8"/>
    <w:qFormat/>
    <w:uiPriority w:val="0"/>
    <w:rPr>
      <w:rFonts w:ascii="Times New Roman" w:hAnsi="Times New Roman" w:eastAsia="Times New Roman" w:cs="Times New Roman"/>
      <w:sz w:val="24"/>
      <w:szCs w:val="24"/>
      <w:lang w:val="en-US" w:eastAsia="zh-CN" w:bidi="ar-SA"/>
    </w:rPr>
  </w:style>
  <w:style w:type="paragraph" w:customStyle="1" w:styleId="93">
    <w:name w:val="_Style 4"/>
    <w:basedOn w:val="2"/>
    <w:next w:val="1"/>
    <w:qFormat/>
    <w:uiPriority w:val="39"/>
    <w:pPr>
      <w:keepLines/>
      <w:widowControl/>
      <w:spacing w:before="480" w:line="276" w:lineRule="auto"/>
      <w:jc w:val="left"/>
      <w:outlineLvl w:val="9"/>
    </w:pPr>
    <w:rPr>
      <w:rFonts w:ascii="Cambria" w:hAnsi="Cambria"/>
      <w:color w:val="365F91"/>
      <w:kern w:val="0"/>
      <w:sz w:val="28"/>
      <w:szCs w:val="28"/>
    </w:rPr>
  </w:style>
  <w:style w:type="paragraph" w:customStyle="1" w:styleId="94">
    <w:name w:val="正文格式"/>
    <w:basedOn w:val="1"/>
    <w:qFormat/>
    <w:uiPriority w:val="0"/>
    <w:pPr>
      <w:widowControl/>
      <w:adjustRightInd w:val="0"/>
      <w:spacing w:line="400" w:lineRule="atLeast"/>
      <w:ind w:firstLine="482"/>
      <w:textAlignment w:val="baseline"/>
    </w:pPr>
    <w:rPr>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D596A50-A933-404A-B2D1-3F43CFCBDBB3}">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Pages>
  <Words>1194</Words>
  <Characters>1221</Characters>
  <Lines>46</Lines>
  <Paragraphs>13</Paragraphs>
  <TotalTime>103</TotalTime>
  <ScaleCrop>false</ScaleCrop>
  <LinksUpToDate>false</LinksUpToDate>
  <CharactersWithSpaces>1246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2018-12-12T10:21:00Z</dcterms:created>
  <dc:creator>wh</dc:creator>
  <cp:lastModifiedBy>爱灵无痕</cp:lastModifiedBy>
  <cp:lastPrinted>2026-09-03T08:23:00Z</cp:lastPrinted>
  <dcterms:modified xsi:type="dcterms:W3CDTF">2026-09-14T03:17:33Z</dcterms:modified>
  <dc:title>中南林业科技大学</dc:title>
  <cp:revision>515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75FD33AA503240C8A1230CA952361D92_13</vt:lpwstr>
  </property>
  <property fmtid="{D5CDD505-2E9C-101B-9397-08002B2CF9AE}" pid="4" name="KSOTemplateDocerSaveRecord">
    <vt:lpwstr>eyJoZGlkIjoiYzMyMjUxMmFmZmM0NGVkZTMyNWNkMjliYTk1ODg3ZjciLCJ1c2VySWQiOiI3NTEyOTEwNjgifQ==</vt:lpwstr>
  </property>
</Properties>
</file>