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56"/>
          <w:szCs w:val="56"/>
          <w:lang w:val="en-US" w:eastAsia="zh-CN" w:bidi="ar-SA"/>
        </w:rPr>
      </w:pPr>
      <w:r>
        <w:rPr>
          <w:rStyle w:val="13"/>
          <w:rFonts w:ascii="宋体" w:hAnsi="宋体" w:cs="宋体"/>
          <w:b/>
          <w:bCs/>
          <w:i w:val="0"/>
          <w:caps w:val="0"/>
          <w:color w:val="000000"/>
          <w:spacing w:val="0"/>
          <w:w w:val="100"/>
          <w:kern w:val="2"/>
          <w:sz w:val="56"/>
          <w:szCs w:val="56"/>
          <w:lang w:val="en-US" w:eastAsia="zh-CN" w:bidi="ar-SA"/>
        </w:rPr>
        <w:t>娄底职业技术学院</w:t>
      </w:r>
    </w:p>
    <w:p>
      <w:pPr>
        <w:snapToGrid/>
        <w:spacing w:before="0" w:beforeAutospacing="0" w:after="0" w:afterAutospacing="0" w:line="240" w:lineRule="auto"/>
        <w:jc w:val="center"/>
        <w:textAlignment w:val="baseline"/>
        <w:rPr>
          <w:rStyle w:val="13"/>
          <w:rFonts w:ascii="黑体" w:eastAsia="黑体"/>
          <w:b w:val="0"/>
          <w:i w:val="0"/>
          <w:caps w:val="0"/>
          <w:color w:val="000000"/>
          <w:spacing w:val="0"/>
          <w:w w:val="100"/>
          <w:kern w:val="2"/>
          <w:sz w:val="46"/>
          <w:szCs w:val="44"/>
          <w:lang w:val="en-US" w:eastAsia="zh-CN" w:bidi="ar-SA"/>
        </w:rPr>
      </w:pPr>
      <w:r>
        <w:rPr>
          <w:rStyle w:val="13"/>
          <w:rFonts w:ascii="黑体" w:eastAsia="黑体"/>
          <w:b w:val="0"/>
          <w:i w:val="0"/>
          <w:caps w:val="0"/>
          <w:color w:val="000000"/>
          <w:spacing w:val="0"/>
          <w:w w:val="100"/>
          <w:kern w:val="2"/>
          <w:sz w:val="46"/>
          <w:szCs w:val="44"/>
          <w:lang w:val="en-US" w:eastAsia="zh-CN" w:bidi="ar-SA"/>
        </w:rPr>
        <w:t>生物安全实验室升级改造建设项目</w:t>
      </w:r>
    </w:p>
    <w:p>
      <w:pPr>
        <w:snapToGrid/>
        <w:spacing w:before="0" w:beforeAutospacing="0" w:after="0" w:afterAutospacing="0" w:line="240" w:lineRule="auto"/>
        <w:jc w:val="center"/>
        <w:textAlignment w:val="baseline"/>
        <w:rPr>
          <w:rStyle w:val="13"/>
          <w:rFonts w:ascii="黑体" w:eastAsia="黑体"/>
          <w:b w:val="0"/>
          <w:i w:val="0"/>
          <w:caps w:val="0"/>
          <w:color w:val="FF0000"/>
          <w:spacing w:val="0"/>
          <w:w w:val="100"/>
          <w:kern w:val="2"/>
          <w:sz w:val="46"/>
          <w:szCs w:val="44"/>
          <w:lang w:val="en-US" w:eastAsia="zh-CN" w:bidi="ar-SA"/>
        </w:rPr>
      </w:pPr>
    </w:p>
    <w:p>
      <w:pPr>
        <w:pStyle w:val="15"/>
        <w:widowControl/>
        <w:snapToGrid/>
        <w:spacing w:before="0" w:beforeAutospacing="0" w:after="0" w:afterAutospacing="0" w:line="460" w:lineRule="exact"/>
        <w:jc w:val="both"/>
        <w:textAlignment w:val="baseline"/>
        <w:rPr>
          <w:rStyle w:val="13"/>
          <w:rFonts w:ascii="方正小标宋简体" w:hAnsi="Times New Roman" w:eastAsia="方正小标宋简体"/>
          <w:b w:val="0"/>
          <w:i w:val="0"/>
          <w:caps w:val="0"/>
          <w:color w:val="000000"/>
          <w:spacing w:val="0"/>
          <w:w w:val="100"/>
          <w:kern w:val="2"/>
          <w:sz w:val="48"/>
          <w:szCs w:val="48"/>
          <w:lang w:val="en-US" w:eastAsia="zh-CN" w:bidi="ar-SA"/>
        </w:rPr>
      </w:pP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采</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购</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需</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求</w:t>
      </w:r>
    </w:p>
    <w:p>
      <w:pPr>
        <w:snapToGrid/>
        <w:spacing w:before="0" w:beforeAutospacing="0" w:after="0" w:afterAutospacing="0" w:line="240" w:lineRule="auto"/>
        <w:jc w:val="center"/>
        <w:textAlignment w:val="baseline"/>
        <w:rPr>
          <w:rStyle w:val="13"/>
          <w:rFonts w:ascii="宋体" w:hAnsi="宋体"/>
          <w:b w:val="0"/>
          <w:i w:val="0"/>
          <w:caps w:val="0"/>
          <w:color w:val="000000"/>
          <w:spacing w:val="0"/>
          <w:w w:val="100"/>
          <w:kern w:val="2"/>
          <w:sz w:val="36"/>
          <w:szCs w:val="36"/>
          <w:lang w:val="en-US" w:eastAsia="zh-CN" w:bidi="ar-SA"/>
        </w:rPr>
      </w:pPr>
    </w:p>
    <w:p>
      <w:pPr>
        <w:snapToGrid/>
        <w:spacing w:before="0" w:beforeAutospacing="0" w:after="0" w:afterAutospacing="0" w:line="640" w:lineRule="exact"/>
        <w:jc w:val="both"/>
        <w:textAlignment w:val="baseline"/>
        <w:rPr>
          <w:rStyle w:val="13"/>
          <w:rFonts w:ascii="宋体" w:hAnsi="宋体" w:cs="宋体"/>
          <w:b/>
          <w:bCs/>
          <w:i w:val="0"/>
          <w:caps w:val="0"/>
          <w:color w:val="000000"/>
          <w:spacing w:val="0"/>
          <w:w w:val="100"/>
          <w:kern w:val="2"/>
          <w:sz w:val="52"/>
          <w:szCs w:val="52"/>
          <w:lang w:val="en-US" w:eastAsia="zh-CN" w:bidi="ar-SA"/>
        </w:rPr>
      </w:pPr>
    </w:p>
    <w:p>
      <w:pPr>
        <w:snapToGrid/>
        <w:spacing w:before="0" w:beforeAutospacing="0" w:after="0" w:afterAutospacing="0" w:line="640" w:lineRule="exact"/>
        <w:jc w:val="center"/>
        <w:textAlignment w:val="baseline"/>
        <w:rPr>
          <w:rStyle w:val="13"/>
          <w:rFonts w:ascii="宋体" w:hAnsi="宋体" w:cs="宋体"/>
          <w:b/>
          <w:bCs/>
          <w:i w:val="0"/>
          <w:caps w:val="0"/>
          <w:color w:val="000000"/>
          <w:spacing w:val="0"/>
          <w:w w:val="100"/>
          <w:kern w:val="2"/>
          <w:sz w:val="52"/>
          <w:szCs w:val="52"/>
          <w:lang w:val="en-US" w:eastAsia="zh-CN" w:bidi="ar-SA"/>
        </w:rPr>
      </w:pPr>
    </w:p>
    <w:p>
      <w:pPr>
        <w:snapToGrid/>
        <w:spacing w:before="0" w:beforeAutospacing="0" w:after="0" w:afterAutospacing="0" w:line="640" w:lineRule="exact"/>
        <w:jc w:val="center"/>
        <w:textAlignment w:val="baseline"/>
        <w:rPr>
          <w:rStyle w:val="13"/>
          <w:rFonts w:ascii="宋体" w:hAnsi="宋体" w:eastAsia="宋体" w:cs="宋体"/>
          <w:b/>
          <w:bCs/>
          <w:i w:val="0"/>
          <w:caps w:val="0"/>
          <w:color w:val="000000"/>
          <w:spacing w:val="0"/>
          <w:w w:val="100"/>
          <w:kern w:val="2"/>
          <w:sz w:val="52"/>
          <w:szCs w:val="52"/>
          <w:lang w:val="en-US" w:eastAsia="zh-CN" w:bidi="ar-SA"/>
        </w:rPr>
      </w:pPr>
      <w:r>
        <w:rPr>
          <w:rStyle w:val="13"/>
          <w:rFonts w:hint="eastAsia" w:ascii="宋体" w:hAnsi="宋体" w:cs="宋体"/>
          <w:b/>
          <w:bCs/>
          <w:i w:val="0"/>
          <w:caps w:val="0"/>
          <w:color w:val="000000"/>
          <w:spacing w:val="0"/>
          <w:w w:val="100"/>
          <w:kern w:val="2"/>
          <w:sz w:val="52"/>
          <w:szCs w:val="52"/>
          <w:lang w:val="en-US" w:eastAsia="zh-CN" w:bidi="ar-SA"/>
        </w:rPr>
        <w:t>资产管理处</w:t>
      </w:r>
    </w:p>
    <w:p>
      <w:pPr>
        <w:snapToGrid/>
        <w:spacing w:before="0" w:beforeAutospacing="0" w:after="0" w:afterAutospacing="0" w:line="640" w:lineRule="exact"/>
        <w:jc w:val="center"/>
        <w:textAlignment w:val="baseline"/>
        <w:rPr>
          <w:rStyle w:val="13"/>
          <w:rFonts w:ascii="宋体" w:hAnsi="宋体" w:cs="宋体"/>
          <w:b/>
          <w:bCs/>
          <w:i w:val="0"/>
          <w:caps w:val="0"/>
          <w:color w:val="000000"/>
          <w:spacing w:val="0"/>
          <w:w w:val="100"/>
          <w:kern w:val="2"/>
          <w:sz w:val="52"/>
          <w:szCs w:val="52"/>
          <w:lang w:val="en-US" w:eastAsia="zh-CN" w:bidi="ar-SA"/>
        </w:rPr>
        <w:sectPr>
          <w:pgSz w:w="11906" w:h="16838"/>
          <w:pgMar w:top="1440" w:right="1800" w:bottom="1440" w:left="1800" w:header="851" w:footer="992" w:gutter="0"/>
          <w:lnNumType w:countBy="0"/>
          <w:cols w:space="425" w:num="1"/>
          <w:vAlign w:val="top"/>
          <w:docGrid w:type="lines" w:linePitch="312" w:charSpace="0"/>
        </w:sectPr>
      </w:pPr>
      <w:r>
        <w:rPr>
          <w:rStyle w:val="13"/>
          <w:rFonts w:ascii="宋体" w:hAnsi="宋体" w:cs="宋体"/>
          <w:b/>
          <w:bCs/>
          <w:i w:val="0"/>
          <w:caps w:val="0"/>
          <w:color w:val="000000"/>
          <w:spacing w:val="0"/>
          <w:w w:val="100"/>
          <w:kern w:val="2"/>
          <w:sz w:val="52"/>
          <w:szCs w:val="52"/>
          <w:lang w:val="en-US" w:eastAsia="zh-CN" w:bidi="ar-SA"/>
        </w:rPr>
        <w:t>2022年</w:t>
      </w:r>
      <w:r>
        <w:rPr>
          <w:rStyle w:val="13"/>
          <w:rFonts w:hint="eastAsia" w:ascii="宋体" w:hAnsi="宋体" w:cs="宋体"/>
          <w:b/>
          <w:bCs/>
          <w:i w:val="0"/>
          <w:caps w:val="0"/>
          <w:color w:val="000000"/>
          <w:spacing w:val="0"/>
          <w:w w:val="100"/>
          <w:kern w:val="2"/>
          <w:sz w:val="52"/>
          <w:szCs w:val="52"/>
          <w:lang w:val="en-US" w:eastAsia="zh-CN" w:bidi="ar-SA"/>
        </w:rPr>
        <w:t>6</w:t>
      </w:r>
      <w:r>
        <w:rPr>
          <w:rStyle w:val="13"/>
          <w:rFonts w:ascii="宋体" w:hAnsi="宋体" w:cs="宋体"/>
          <w:b/>
          <w:bCs/>
          <w:i w:val="0"/>
          <w:caps w:val="0"/>
          <w:color w:val="000000"/>
          <w:spacing w:val="0"/>
          <w:w w:val="100"/>
          <w:kern w:val="2"/>
          <w:sz w:val="52"/>
          <w:szCs w:val="52"/>
          <w:lang w:val="en-US" w:eastAsia="zh-CN" w:bidi="ar-SA"/>
        </w:rPr>
        <w:t>月</w:t>
      </w:r>
    </w:p>
    <w:p>
      <w:pPr>
        <w:pStyle w:val="31"/>
        <w:jc w:val="center"/>
        <w:rPr>
          <w:rFonts w:ascii="方正小标宋简体" w:hAnsi="仿宋" w:cs="仿宋"/>
          <w:kern w:val="2"/>
          <w:sz w:val="44"/>
          <w:szCs w:val="44"/>
        </w:rPr>
      </w:pPr>
      <w:r>
        <w:rPr>
          <w:rFonts w:ascii="方正小标宋简体" w:hAnsi="方正小标宋简体" w:cs="仿宋"/>
          <w:kern w:val="2"/>
          <w:sz w:val="44"/>
          <w:szCs w:val="44"/>
        </w:rPr>
        <w:t>娄底职业技术学院</w:t>
      </w:r>
      <w:r>
        <w:rPr>
          <w:rFonts w:hint="eastAsia" w:ascii="方正小标宋简体" w:hAnsi="仿宋" w:cs="仿宋"/>
          <w:kern w:val="2"/>
          <w:sz w:val="44"/>
          <w:szCs w:val="44"/>
        </w:rPr>
        <w:t>生物安全实验室</w:t>
      </w:r>
      <w:r>
        <w:rPr>
          <w:rFonts w:ascii="方正小标宋简体" w:hAnsi="仿宋" w:cs="仿宋"/>
          <w:kern w:val="2"/>
          <w:sz w:val="44"/>
          <w:szCs w:val="44"/>
        </w:rPr>
        <w:t>改造</w:t>
      </w:r>
    </w:p>
    <w:p>
      <w:pPr>
        <w:pStyle w:val="31"/>
        <w:jc w:val="center"/>
        <w:rPr>
          <w:rFonts w:ascii="方正小标宋简体" w:hAnsi="仿宋" w:cs="仿宋"/>
          <w:kern w:val="2"/>
          <w:sz w:val="44"/>
          <w:szCs w:val="44"/>
        </w:rPr>
      </w:pPr>
      <w:r>
        <w:rPr>
          <w:rFonts w:ascii="方正小标宋简体" w:hAnsi="仿宋" w:cs="仿宋"/>
          <w:kern w:val="2"/>
          <w:sz w:val="44"/>
          <w:szCs w:val="44"/>
        </w:rPr>
        <w:t>工程采购需求</w:t>
      </w:r>
    </w:p>
    <w:p>
      <w:pPr>
        <w:numPr>
          <w:ilvl w:val="0"/>
          <w:numId w:val="1"/>
        </w:numPr>
        <w:spacing w:line="500" w:lineRule="exact"/>
        <w:ind w:left="2108" w:hanging="2108" w:hangingChars="700"/>
        <w:textAlignment w:val="baseline"/>
        <w:rPr>
          <w:rFonts w:ascii="仿宋" w:hAnsi="仿宋" w:eastAsia="仿宋"/>
          <w:color w:val="auto"/>
          <w:sz w:val="30"/>
          <w:szCs w:val="30"/>
        </w:rPr>
      </w:pPr>
      <w:r>
        <w:rPr>
          <w:rFonts w:hint="eastAsia" w:ascii="仿宋" w:hAnsi="仿宋" w:eastAsia="仿宋"/>
          <w:b/>
          <w:bCs/>
          <w:sz w:val="30"/>
          <w:szCs w:val="30"/>
        </w:rPr>
        <w:t xml:space="preserve">项目名称  </w:t>
      </w:r>
      <w:r>
        <w:rPr>
          <w:rFonts w:hint="eastAsia" w:ascii="仿宋" w:hAnsi="仿宋" w:eastAsia="仿宋"/>
          <w:color w:val="auto"/>
          <w:sz w:val="30"/>
          <w:szCs w:val="30"/>
        </w:rPr>
        <w:t>娄底职业技术学院生物安全实验室改造工程</w:t>
      </w:r>
    </w:p>
    <w:p>
      <w:pPr>
        <w:textAlignment w:val="baseline"/>
        <w:rPr>
          <w:rFonts w:hint="eastAsia" w:ascii="仿宋" w:hAnsi="仿宋" w:eastAsia="仿宋"/>
          <w:b/>
          <w:bCs/>
          <w:color w:val="auto"/>
          <w:sz w:val="30"/>
          <w:szCs w:val="30"/>
        </w:rPr>
      </w:pPr>
      <w:r>
        <w:rPr>
          <w:rFonts w:hint="eastAsia" w:ascii="仿宋" w:hAnsi="仿宋" w:eastAsia="仿宋"/>
          <w:b/>
          <w:bCs/>
          <w:color w:val="auto"/>
          <w:sz w:val="30"/>
          <w:szCs w:val="30"/>
        </w:rPr>
        <w:t xml:space="preserve">二、项目预算控制价   </w:t>
      </w:r>
      <w:r>
        <w:rPr>
          <w:rStyle w:val="13"/>
          <w:rFonts w:ascii="宋体" w:hAnsi="宋体" w:eastAsia="宋体"/>
          <w:b w:val="0"/>
          <w:i w:val="0"/>
          <w:caps w:val="0"/>
          <w:color w:val="auto"/>
          <w:spacing w:val="0"/>
          <w:w w:val="100"/>
          <w:kern w:val="2"/>
          <w:sz w:val="28"/>
          <w:szCs w:val="28"/>
          <w:lang w:val="en-US" w:eastAsia="zh-CN" w:bidi="ar-SA"/>
        </w:rPr>
        <w:t>786500.14</w:t>
      </w:r>
      <w:r>
        <w:rPr>
          <w:rFonts w:hint="eastAsia" w:ascii="仿宋" w:hAnsi="仿宋" w:eastAsia="仿宋"/>
          <w:color w:val="auto"/>
          <w:sz w:val="30"/>
          <w:szCs w:val="30"/>
        </w:rPr>
        <w:t>元（已包含暂估价</w:t>
      </w:r>
      <w:r>
        <w:rPr>
          <w:rFonts w:hint="eastAsia" w:ascii="仿宋" w:hAnsi="仿宋" w:eastAsia="仿宋"/>
          <w:color w:val="auto"/>
          <w:sz w:val="30"/>
          <w:szCs w:val="30"/>
          <w:lang w:val="en-US" w:eastAsia="zh-CN"/>
        </w:rPr>
        <w:t>173950</w:t>
      </w:r>
      <w:r>
        <w:rPr>
          <w:rFonts w:hint="eastAsia" w:ascii="仿宋" w:hAnsi="仿宋" w:eastAsia="仿宋"/>
          <w:color w:val="auto"/>
          <w:sz w:val="30"/>
          <w:szCs w:val="30"/>
        </w:rPr>
        <w:t>元，此项金额参与投标报价，但不参与投标竞价与投标优惠）</w:t>
      </w:r>
    </w:p>
    <w:p>
      <w:pPr>
        <w:textAlignment w:val="baseline"/>
        <w:rPr>
          <w:rFonts w:hint="eastAsia" w:ascii="仿宋" w:hAnsi="仿宋" w:eastAsia="仿宋"/>
          <w:b/>
          <w:bCs/>
          <w:color w:val="auto"/>
          <w:sz w:val="30"/>
          <w:szCs w:val="30"/>
          <w:lang w:eastAsia="zh-CN"/>
        </w:rPr>
      </w:pPr>
      <w:r>
        <w:rPr>
          <w:rFonts w:hint="eastAsia" w:ascii="仿宋" w:hAnsi="仿宋" w:eastAsia="仿宋"/>
          <w:b/>
          <w:bCs/>
          <w:color w:val="auto"/>
          <w:sz w:val="30"/>
          <w:szCs w:val="30"/>
        </w:rPr>
        <w:t xml:space="preserve">三、采购方式     </w:t>
      </w:r>
      <w:r>
        <w:rPr>
          <w:rFonts w:hint="eastAsia" w:ascii="仿宋" w:hAnsi="仿宋" w:eastAsia="仿宋"/>
          <w:color w:val="auto"/>
          <w:sz w:val="30"/>
          <w:szCs w:val="30"/>
        </w:rPr>
        <w:t>竞争性</w:t>
      </w:r>
      <w:r>
        <w:rPr>
          <w:rFonts w:hint="eastAsia" w:ascii="仿宋" w:hAnsi="仿宋" w:eastAsia="仿宋"/>
          <w:color w:val="auto"/>
          <w:sz w:val="30"/>
          <w:szCs w:val="30"/>
          <w:lang w:eastAsia="zh-CN"/>
        </w:rPr>
        <w:t>谈判后再在电子卖场直购</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四</w:t>
      </w:r>
      <w:r>
        <w:rPr>
          <w:rFonts w:hint="eastAsia" w:ascii="仿宋" w:hAnsi="仿宋" w:eastAsia="仿宋"/>
          <w:b/>
          <w:bCs/>
          <w:color w:val="auto"/>
          <w:sz w:val="30"/>
          <w:szCs w:val="30"/>
        </w:rPr>
        <w:t xml:space="preserve">、资格条件 </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1、投标人的基本资格条件：应当符合《政府采购法》第二十二条第一款的规定，即：</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（1）具有独立承担民事责任的能力；</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（2）具有良好的商业信誉和健全的财务会计制度；</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（3）具有履行合同所必需的设备和专业技术能力；</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（4）有依法缴纳税收和社会保障资金的良好记录。</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（5）参加政府采购活动前三年内，在经营活动中没有重大违法记录。</w:t>
      </w:r>
    </w:p>
    <w:p>
      <w:pPr>
        <w:spacing w:line="500" w:lineRule="exact"/>
        <w:ind w:firstLine="600" w:firstLineChars="200"/>
        <w:textAlignment w:val="baseline"/>
        <w:rPr>
          <w:rFonts w:hint="eastAsia" w:ascii="仿宋" w:hAnsi="仿宋" w:eastAsia="仿宋"/>
          <w:color w:val="auto"/>
          <w:sz w:val="30"/>
          <w:szCs w:val="30"/>
          <w:lang w:val="en-US" w:eastAsia="zh-CN"/>
        </w:rPr>
      </w:pPr>
      <w:r>
        <w:rPr>
          <w:rFonts w:hint="eastAsia" w:ascii="仿宋" w:hAnsi="仿宋" w:eastAsia="仿宋"/>
          <w:color w:val="auto"/>
          <w:sz w:val="30"/>
          <w:szCs w:val="30"/>
        </w:rPr>
        <w:t>（6）法律、行政法规规定的其他条件。</w:t>
      </w:r>
      <w:r>
        <w:rPr>
          <w:rFonts w:hint="eastAsia" w:ascii="仿宋" w:hAnsi="仿宋" w:eastAsia="仿宋"/>
          <w:color w:val="auto"/>
          <w:sz w:val="30"/>
          <w:szCs w:val="30"/>
          <w:lang w:val="en-US" w:eastAsia="zh-CN"/>
        </w:rPr>
        <w:t>(根据《湖南省财政厅关于政府采购促进中小企业发展有关措施的通知》以上基本资格条件中的（2）（3）（4）（5）证明文件以承诺方式递交。）</w:t>
      </w:r>
    </w:p>
    <w:p>
      <w:pPr>
        <w:pStyle w:val="21"/>
        <w:widowControl/>
        <w:shd w:val="clear" w:color="auto" w:fill="FFFFFF"/>
        <w:snapToGrid/>
        <w:spacing w:before="100" w:beforeAutospacing="1" w:after="100" w:afterAutospacing="1" w:line="480" w:lineRule="atLeast"/>
        <w:ind w:left="0" w:right="0" w:firstLine="600" w:firstLineChars="200"/>
        <w:jc w:val="left"/>
        <w:textAlignment w:val="baseline"/>
        <w:rPr>
          <w:rFonts w:hint="eastAsia" w:ascii="仿宋" w:hAnsi="仿宋" w:eastAsia="仿宋" w:cs="Times New Roman"/>
          <w:color w:val="auto"/>
          <w:kern w:val="0"/>
          <w:sz w:val="30"/>
          <w:szCs w:val="30"/>
          <w:lang w:val="en-US" w:eastAsia="zh-CN" w:bidi="ar-SA"/>
        </w:rPr>
      </w:pPr>
      <w:r>
        <w:rPr>
          <w:rFonts w:hint="eastAsia" w:ascii="仿宋" w:hAnsi="仿宋" w:eastAsia="仿宋"/>
          <w:color w:val="auto"/>
          <w:sz w:val="30"/>
          <w:szCs w:val="30"/>
        </w:rPr>
        <w:t>2、特定资格条件：本项目专门面向中小企业采购。投标人具有独立法人资格并依法取得企业营业执照，营业执照处于有效期；投标人具有建设行政主管部门颁发的建筑工程施工总承包叁级及以上资质或建筑装饰装修工程专业承包贰级及以上资质，并在人员、设备、资金等方面具有相应施工能力。本项目拒绝联合体投标。</w:t>
      </w:r>
      <w:bookmarkStart w:id="0" w:name="_GoBack"/>
      <w:bookmarkEnd w:id="0"/>
    </w:p>
    <w:p>
      <w:pPr>
        <w:spacing w:line="500" w:lineRule="exact"/>
        <w:ind w:firstLine="600" w:firstLineChars="200"/>
        <w:textAlignment w:val="baseline"/>
        <w:rPr>
          <w:rFonts w:hint="default" w:ascii="仿宋" w:hAnsi="仿宋" w:eastAsia="仿宋" w:cs="Times New Roman"/>
          <w:color w:val="auto"/>
          <w:sz w:val="30"/>
          <w:szCs w:val="30"/>
          <w:lang w:val="en-US"/>
        </w:rPr>
      </w:pPr>
      <w:r>
        <w:rPr>
          <w:rFonts w:hint="eastAsia" w:ascii="仿宋" w:hAnsi="仿宋" w:eastAsia="仿宋" w:cs="Times New Roman"/>
          <w:color w:val="auto"/>
          <w:sz w:val="30"/>
          <w:szCs w:val="30"/>
          <w:lang w:val="en-US" w:eastAsia="zh-CN"/>
        </w:rPr>
        <w:t>3、采购人不组织</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，潜在投标人可自行到实验室进行</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。现场</w:t>
      </w:r>
      <w:r>
        <w:rPr>
          <w:rFonts w:hint="eastAsia" w:ascii="仿宋" w:hAnsi="仿宋" w:eastAsia="仿宋" w:cs="Times New Roman"/>
          <w:color w:val="auto"/>
          <w:sz w:val="30"/>
          <w:szCs w:val="30"/>
        </w:rPr>
        <w:t>踏勘</w:t>
      </w:r>
      <w:r>
        <w:rPr>
          <w:rFonts w:hint="eastAsia" w:ascii="仿宋" w:hAnsi="仿宋" w:eastAsia="仿宋" w:cs="Times New Roman"/>
          <w:color w:val="auto"/>
          <w:sz w:val="30"/>
          <w:szCs w:val="30"/>
          <w:lang w:val="en-US" w:eastAsia="zh-CN"/>
        </w:rPr>
        <w:t xml:space="preserve">期间所发生的人身伤害及财产损失由自己负责。实验室联系人 贺丹毅    联系电话157 7381 0606 </w:t>
      </w:r>
    </w:p>
    <w:p>
      <w:pPr>
        <w:pStyle w:val="2"/>
        <w:rPr>
          <w:rFonts w:hint="default" w:ascii="仿宋" w:hAnsi="仿宋" w:eastAsia="仿宋" w:cs="Times New Roman"/>
          <w:b w:val="0"/>
          <w:bCs w:val="0"/>
          <w:color w:val="auto"/>
          <w:kern w:val="2"/>
          <w:sz w:val="30"/>
          <w:szCs w:val="30"/>
          <w:lang w:val="en-US" w:eastAsia="zh-CN" w:bidi="ar-SA"/>
        </w:rPr>
      </w:pPr>
      <w:r>
        <w:rPr>
          <w:rFonts w:hint="eastAsia" w:eastAsia="仿宋"/>
          <w:color w:val="auto"/>
          <w:lang w:val="en-US" w:eastAsia="zh-CN"/>
        </w:rPr>
        <w:t xml:space="preserve">     </w:t>
      </w:r>
      <w:r>
        <w:rPr>
          <w:rFonts w:hint="eastAsia" w:ascii="仿宋" w:hAnsi="仿宋" w:eastAsia="仿宋" w:cs="Times New Roman"/>
          <w:b w:val="0"/>
          <w:bCs w:val="0"/>
          <w:color w:val="auto"/>
          <w:kern w:val="2"/>
          <w:sz w:val="30"/>
          <w:szCs w:val="30"/>
          <w:lang w:val="en-US" w:eastAsia="zh-CN" w:bidi="ar-SA"/>
        </w:rPr>
        <w:t>4、本工程项目包含实施和完成本工程项目所需的劳务、材料、安装、质检、缺陷修复、管理、措施费、规费、税金和利润等所有费用。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五</w:t>
      </w:r>
      <w:r>
        <w:rPr>
          <w:rFonts w:hint="eastAsia" w:ascii="仿宋" w:hAnsi="仿宋" w:eastAsia="仿宋"/>
          <w:b/>
          <w:bCs/>
          <w:color w:val="auto"/>
          <w:sz w:val="30"/>
          <w:szCs w:val="30"/>
        </w:rPr>
        <w:t>、项目基本情况</w:t>
      </w:r>
    </w:p>
    <w:p>
      <w:pPr>
        <w:pStyle w:val="2"/>
        <w:ind w:firstLine="600" w:firstLineChars="200"/>
        <w:rPr>
          <w:rFonts w:hint="eastAsia" w:ascii="仿宋" w:hAnsi="仿宋" w:eastAsia="仿宋"/>
          <w:b w:val="0"/>
          <w:bCs w:val="0"/>
          <w:color w:val="auto"/>
          <w:kern w:val="0"/>
          <w:sz w:val="30"/>
          <w:szCs w:val="30"/>
        </w:rPr>
      </w:pPr>
      <w:r>
        <w:rPr>
          <w:rFonts w:hint="eastAsia" w:ascii="仿宋" w:hAnsi="仿宋" w:eastAsia="仿宋"/>
          <w:b w:val="0"/>
          <w:bCs w:val="0"/>
          <w:color w:val="auto"/>
          <w:kern w:val="0"/>
          <w:sz w:val="30"/>
          <w:szCs w:val="30"/>
        </w:rPr>
        <w:t>（一）项目概况：</w:t>
      </w:r>
    </w:p>
    <w:p>
      <w:pPr>
        <w:ind w:firstLine="600" w:firstLineChars="200"/>
        <w:rPr>
          <w:rFonts w:hint="eastAsia" w:ascii="仿宋" w:hAnsi="仿宋" w:eastAsia="仿宋" w:cs="Times New Roman"/>
          <w:color w:val="auto"/>
          <w:kern w:val="0"/>
          <w:sz w:val="30"/>
          <w:szCs w:val="30"/>
        </w:rPr>
      </w:pPr>
      <w:r>
        <w:rPr>
          <w:rFonts w:hint="eastAsia" w:ascii="仿宋" w:hAnsi="仿宋" w:eastAsia="仿宋"/>
          <w:color w:val="auto"/>
          <w:kern w:val="0"/>
          <w:sz w:val="30"/>
          <w:szCs w:val="30"/>
        </w:rPr>
        <w:t>该项目主要内容为娄底职业技术学院生物安全实验室改造工程，包括</w:t>
      </w:r>
      <w:r>
        <w:rPr>
          <w:rFonts w:hint="eastAsia" w:ascii="仿宋" w:hAnsi="仿宋" w:eastAsia="仿宋" w:cs="Times New Roman"/>
          <w:color w:val="auto"/>
          <w:kern w:val="0"/>
          <w:sz w:val="30"/>
          <w:szCs w:val="30"/>
          <w:lang w:val="en-US" w:eastAsia="zh-CN"/>
        </w:rPr>
        <w:t>双面石膏板墙体、无菌墙板、吊顶天棚、成品洁净窗、卷材楼地面、门禁系统、不锈钢地弹门、钢制防盗门、成品钢制门带可视窗、双门互锁、钢制伸缩门套、原有门拆除、电气部分、弱电部分、给排水部分、教室给排水，电气改造、高效送风口/回风百叶、中效送风机组、直膨组合式全新风净化空调机组、箱式排风箱、镀锌钢板含保温、空调冷煤铜管及保温、排水管、净化空调室内机组机房隔音处理、空调控制箱、排风控制器、装备式实验台、专用水电辅助设备、手消器、双门互锁传递窗</w:t>
      </w:r>
      <w:r>
        <w:rPr>
          <w:rFonts w:hint="eastAsia" w:ascii="仿宋" w:hAnsi="仿宋" w:eastAsia="仿宋" w:cs="Times New Roman"/>
          <w:color w:val="auto"/>
          <w:kern w:val="0"/>
          <w:sz w:val="30"/>
          <w:szCs w:val="30"/>
        </w:rPr>
        <w:t>等。具体内容详见工程量清单及</w:t>
      </w:r>
      <w:r>
        <w:rPr>
          <w:rFonts w:hint="eastAsia" w:ascii="仿宋" w:hAnsi="仿宋" w:eastAsia="仿宋" w:cs="Times New Roman"/>
          <w:color w:val="auto"/>
          <w:kern w:val="0"/>
          <w:sz w:val="30"/>
          <w:szCs w:val="30"/>
          <w:lang w:eastAsia="zh-CN"/>
        </w:rPr>
        <w:t>平面</w:t>
      </w:r>
      <w:r>
        <w:rPr>
          <w:rFonts w:hint="eastAsia" w:ascii="仿宋" w:hAnsi="仿宋" w:eastAsia="仿宋" w:cs="Times New Roman"/>
          <w:color w:val="auto"/>
          <w:kern w:val="0"/>
          <w:sz w:val="30"/>
          <w:szCs w:val="30"/>
        </w:rPr>
        <w:t>图。</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（二）基本要求：</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rPr>
        <w:t>1、中标方承担一切运输费用，承担安装过程中的一切安全责任。</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rPr>
        <w:t>2、施工过程中所有的工农矛盾由中标人负责处理，费用有中标人全部承担。</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、主材进场时须经采购人初验后方可施工。</w:t>
      </w:r>
    </w:p>
    <w:p>
      <w:pPr>
        <w:pStyle w:val="31"/>
        <w:ind w:firstLine="666" w:firstLineChars="238"/>
        <w:rPr>
          <w:rFonts w:hint="eastAsia" w:ascii="仿宋" w:hAnsi="仿宋" w:eastAsia="仿宋"/>
          <w:color w:val="auto"/>
          <w:sz w:val="30"/>
          <w:szCs w:val="30"/>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30"/>
          <w:szCs w:val="30"/>
        </w:rPr>
        <w:t>投标人必须出具不拖欠农民工工资承诺。</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5</w:t>
      </w:r>
      <w:r>
        <w:rPr>
          <w:rFonts w:hint="eastAsia" w:ascii="仿宋" w:hAnsi="仿宋" w:eastAsia="仿宋"/>
          <w:color w:val="auto"/>
          <w:sz w:val="30"/>
          <w:szCs w:val="30"/>
        </w:rPr>
        <w:t>、施工人员要求</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1.项目负责人具有建筑工程专业二级及以上注册建造师执业资格，具备有效的Ｂ类安全生产考核合格证书；</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2.技术负责人必须是投标人的正式职工，具有建筑工程相关专业助理级及以上职称；</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3.项目负责人、技术负责人、施工员必须在现场进行施工管理。</w:t>
      </w:r>
    </w:p>
    <w:p>
      <w:pPr>
        <w:adjustRightInd w:val="0"/>
        <w:snapToGrid w:val="0"/>
        <w:spacing w:line="360" w:lineRule="auto"/>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lang w:eastAsia="zh-CN"/>
        </w:rPr>
        <w:t>六</w:t>
      </w:r>
      <w:r>
        <w:rPr>
          <w:rFonts w:hint="eastAsia" w:ascii="仿宋" w:hAnsi="仿宋" w:eastAsia="仿宋"/>
          <w:b/>
          <w:bCs/>
          <w:color w:val="auto"/>
          <w:sz w:val="30"/>
          <w:szCs w:val="30"/>
        </w:rPr>
        <w:t>、质量要求</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1、质保期：整体质保期为</w:t>
      </w:r>
      <w:r>
        <w:rPr>
          <w:rFonts w:hint="eastAsia" w:ascii="仿宋" w:hAnsi="仿宋" w:eastAsia="仿宋"/>
          <w:color w:val="auto"/>
          <w:sz w:val="28"/>
          <w:szCs w:val="28"/>
          <w:lang w:val="en-US" w:eastAsia="zh-CN"/>
        </w:rPr>
        <w:t>两</w:t>
      </w:r>
      <w:r>
        <w:rPr>
          <w:rFonts w:hint="eastAsia" w:ascii="仿宋" w:hAnsi="仿宋" w:eastAsia="仿宋"/>
          <w:color w:val="auto"/>
          <w:sz w:val="28"/>
          <w:szCs w:val="28"/>
        </w:rPr>
        <w:t>年。</w:t>
      </w:r>
    </w:p>
    <w:p>
      <w:pPr>
        <w:ind w:firstLine="560" w:firstLineChars="200"/>
        <w:textAlignment w:val="baseline"/>
        <w:rPr>
          <w:rFonts w:hint="eastAsia" w:ascii="仿宋" w:hAnsi="仿宋" w:eastAsia="仿宋" w:cs="Times New Roman"/>
          <w:color w:val="auto"/>
          <w:sz w:val="28"/>
          <w:szCs w:val="28"/>
          <w:lang w:eastAsia="zh-CN"/>
        </w:rPr>
      </w:pPr>
      <w:r>
        <w:rPr>
          <w:rFonts w:hint="eastAsia" w:ascii="仿宋" w:hAnsi="仿宋" w:eastAsia="仿宋"/>
          <w:color w:val="auto"/>
          <w:sz w:val="28"/>
          <w:szCs w:val="28"/>
        </w:rPr>
        <w:t>2、本工程</w:t>
      </w:r>
      <w:r>
        <w:rPr>
          <w:rFonts w:hint="eastAsia" w:ascii="仿宋" w:hAnsi="仿宋" w:eastAsia="仿宋"/>
          <w:color w:val="auto"/>
          <w:sz w:val="28"/>
          <w:szCs w:val="28"/>
          <w:lang w:eastAsia="zh-CN"/>
        </w:rPr>
        <w:t>符合《工程施工质量验收规范》要求，</w:t>
      </w:r>
      <w:r>
        <w:rPr>
          <w:rFonts w:hint="eastAsia" w:ascii="仿宋" w:hAnsi="仿宋" w:eastAsia="仿宋" w:cs="Times New Roman"/>
          <w:color w:val="auto"/>
          <w:sz w:val="28"/>
          <w:szCs w:val="28"/>
          <w:lang w:val="en-US" w:eastAsia="zh-CN"/>
        </w:rPr>
        <w:t>改造完成后必须达到二级生物安全实验室建设标准（以省市拟派专家组织现场评估为准）</w:t>
      </w:r>
      <w:r>
        <w:rPr>
          <w:rFonts w:hint="eastAsia" w:ascii="仿宋" w:hAnsi="仿宋" w:eastAsia="仿宋" w:cs="Times New Roman"/>
          <w:color w:val="auto"/>
          <w:sz w:val="28"/>
          <w:szCs w:val="28"/>
          <w:lang w:eastAsia="zh-CN"/>
        </w:rPr>
        <w:t>。若未达到</w:t>
      </w:r>
      <w:r>
        <w:rPr>
          <w:rFonts w:hint="eastAsia" w:ascii="仿宋" w:hAnsi="仿宋" w:eastAsia="仿宋" w:cs="Times New Roman"/>
          <w:color w:val="auto"/>
          <w:sz w:val="28"/>
          <w:szCs w:val="28"/>
          <w:lang w:val="en-US" w:eastAsia="zh-CN"/>
        </w:rPr>
        <w:t>二级生物安全实验室建设标准，视为不合格。</w:t>
      </w:r>
    </w:p>
    <w:p>
      <w:pPr>
        <w:pStyle w:val="5"/>
        <w:spacing w:line="240" w:lineRule="atLeast"/>
        <w:jc w:val="both"/>
        <w:rPr>
          <w:rFonts w:hint="eastAsia" w:ascii="仿宋" w:hAnsi="仿宋" w:eastAsia="仿宋"/>
          <w:b/>
          <w:bCs/>
          <w:color w:val="auto"/>
          <w:kern w:val="2"/>
          <w:sz w:val="30"/>
          <w:szCs w:val="30"/>
        </w:rPr>
      </w:pPr>
      <w:r>
        <w:rPr>
          <w:rFonts w:hint="eastAsia" w:ascii="仿宋" w:hAnsi="仿宋" w:eastAsia="仿宋"/>
          <w:b/>
          <w:bCs/>
          <w:color w:val="auto"/>
          <w:kern w:val="2"/>
          <w:sz w:val="30"/>
          <w:szCs w:val="30"/>
          <w:lang w:eastAsia="zh-CN"/>
        </w:rPr>
        <w:t>七</w:t>
      </w:r>
      <w:r>
        <w:rPr>
          <w:rFonts w:hint="eastAsia" w:ascii="仿宋" w:hAnsi="仿宋" w:eastAsia="仿宋"/>
          <w:b/>
          <w:bCs/>
          <w:color w:val="auto"/>
          <w:kern w:val="2"/>
          <w:sz w:val="30"/>
          <w:szCs w:val="30"/>
        </w:rPr>
        <w:t>、计价方式</w:t>
      </w:r>
    </w:p>
    <w:p>
      <w:pPr>
        <w:pStyle w:val="5"/>
        <w:spacing w:line="240" w:lineRule="atLeast"/>
        <w:jc w:val="both"/>
        <w:rPr>
          <w:rFonts w:hint="eastAsia" w:ascii="仿宋" w:hAnsi="仿宋" w:eastAsia="仿宋"/>
          <w:b w:val="0"/>
          <w:bCs w:val="0"/>
          <w:color w:val="auto"/>
          <w:kern w:val="2"/>
          <w:sz w:val="30"/>
          <w:szCs w:val="30"/>
          <w:lang w:eastAsia="zh-CN"/>
        </w:rPr>
      </w:pPr>
      <w:r>
        <w:rPr>
          <w:rFonts w:hint="eastAsia" w:ascii="仿宋" w:hAnsi="仿宋" w:eastAsia="仿宋"/>
          <w:b w:val="0"/>
          <w:bCs w:val="0"/>
          <w:color w:val="auto"/>
          <w:kern w:val="2"/>
          <w:sz w:val="30"/>
          <w:szCs w:val="30"/>
          <w:lang w:val="en-US" w:eastAsia="zh-CN"/>
        </w:rPr>
        <w:t>1、</w:t>
      </w:r>
      <w:r>
        <w:rPr>
          <w:rFonts w:hint="eastAsia" w:ascii="仿宋" w:hAnsi="仿宋" w:eastAsia="仿宋"/>
          <w:b w:val="0"/>
          <w:bCs w:val="0"/>
          <w:color w:val="auto"/>
          <w:kern w:val="2"/>
          <w:sz w:val="30"/>
          <w:szCs w:val="30"/>
          <w:lang w:eastAsia="zh-CN"/>
        </w:rPr>
        <w:t>投标报价：投标人工程总报价的同时，还必须以财评中心审定并出具的清单综合单价为基准价，实行综合单价整体下浮优惠率（百分率）报价，其中暂估价不下浮。</w:t>
      </w:r>
    </w:p>
    <w:p>
      <w:pPr>
        <w:pStyle w:val="5"/>
        <w:spacing w:line="240" w:lineRule="atLeast"/>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hint="eastAsia" w:ascii="仿宋" w:hAnsi="仿宋" w:eastAsia="仿宋"/>
          <w:color w:val="auto"/>
          <w:sz w:val="28"/>
          <w:szCs w:val="28"/>
          <w:lang w:eastAsia="zh-CN"/>
        </w:rPr>
        <w:t>按</w:t>
      </w:r>
      <w:r>
        <w:rPr>
          <w:rFonts w:hint="eastAsia" w:ascii="仿宋" w:hAnsi="仿宋" w:eastAsia="仿宋"/>
          <w:color w:val="auto"/>
          <w:sz w:val="28"/>
          <w:szCs w:val="28"/>
        </w:rPr>
        <w:t>湖南省住房和城乡建设厅</w:t>
      </w:r>
      <w:r>
        <w:rPr>
          <w:rFonts w:hint="eastAsia" w:ascii="仿宋" w:hAnsi="仿宋" w:eastAsia="仿宋"/>
          <w:color w:val="auto"/>
          <w:sz w:val="28"/>
          <w:szCs w:val="28"/>
          <w:lang w:eastAsia="zh-CN"/>
        </w:rPr>
        <w:t>《关于印发（湖南省建设工程计价办法）及（</w:t>
      </w:r>
      <w:r>
        <w:rPr>
          <w:rFonts w:hint="eastAsia" w:ascii="仿宋" w:hAnsi="仿宋" w:eastAsia="仿宋"/>
          <w:color w:val="auto"/>
          <w:sz w:val="28"/>
          <w:szCs w:val="28"/>
        </w:rPr>
        <w:t>湖南省建设工程消耗量标准</w:t>
      </w:r>
      <w:r>
        <w:rPr>
          <w:rFonts w:hint="eastAsia" w:ascii="仿宋" w:hAnsi="仿宋" w:eastAsia="仿宋"/>
          <w:color w:val="auto"/>
          <w:sz w:val="28"/>
          <w:szCs w:val="28"/>
          <w:lang w:eastAsia="zh-CN"/>
        </w:rPr>
        <w:t>）通知》</w:t>
      </w:r>
      <w:r>
        <w:rPr>
          <w:rFonts w:hint="eastAsia" w:ascii="仿宋" w:hAnsi="仿宋" w:eastAsia="仿宋"/>
          <w:color w:val="auto"/>
          <w:sz w:val="28"/>
          <w:szCs w:val="28"/>
        </w:rPr>
        <w:t>（湘建价</w:t>
      </w:r>
      <w:r>
        <w:rPr>
          <w:rFonts w:hint="eastAsia" w:ascii="仿宋" w:hAnsi="仿宋" w:eastAsia="仿宋"/>
          <w:color w:val="auto"/>
          <w:sz w:val="28"/>
          <w:szCs w:val="28"/>
          <w:lang w:eastAsia="zh-CN"/>
        </w:rPr>
        <w:t>）</w:t>
      </w:r>
      <w:r>
        <w:rPr>
          <w:rFonts w:hint="eastAsia" w:ascii="仿宋" w:hAnsi="仿宋" w:eastAsia="仿宋"/>
          <w:color w:val="auto"/>
          <w:sz w:val="28"/>
          <w:szCs w:val="28"/>
        </w:rPr>
        <w:t>【2020】56号文件）</w:t>
      </w:r>
      <w:r>
        <w:rPr>
          <w:rFonts w:hint="eastAsia" w:ascii="仿宋" w:hAnsi="仿宋" w:eastAsia="仿宋"/>
          <w:color w:val="auto"/>
          <w:sz w:val="28"/>
          <w:szCs w:val="28"/>
          <w:lang w:eastAsia="zh-CN"/>
        </w:rPr>
        <w:t>取费</w:t>
      </w:r>
      <w:r>
        <w:rPr>
          <w:rFonts w:hint="eastAsia" w:ascii="仿宋" w:hAnsi="仿宋" w:eastAsia="仿宋"/>
          <w:color w:val="auto"/>
          <w:sz w:val="28"/>
          <w:szCs w:val="28"/>
        </w:rPr>
        <w:t xml:space="preserve">； </w:t>
      </w:r>
    </w:p>
    <w:p>
      <w:pPr>
        <w:pStyle w:val="5"/>
        <w:spacing w:line="240" w:lineRule="atLeast"/>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3、工程造价总价、单项工程造价都应严格控制在招标人招标控制价内，暂估价按招标控制价不予调整，结算时按实结算。</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28"/>
          <w:szCs w:val="28"/>
          <w:lang w:eastAsia="zh-CN"/>
        </w:rPr>
        <w:t>本工程材料按</w:t>
      </w:r>
      <w:r>
        <w:rPr>
          <w:rFonts w:hint="eastAsia" w:ascii="仿宋" w:hAnsi="仿宋" w:eastAsia="仿宋"/>
          <w:color w:val="auto"/>
          <w:sz w:val="28"/>
          <w:szCs w:val="28"/>
        </w:rPr>
        <w:t>2021年第</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期《娄底工程造价》</w:t>
      </w:r>
      <w:r>
        <w:rPr>
          <w:rFonts w:hint="eastAsia" w:ascii="仿宋" w:hAnsi="仿宋" w:eastAsia="仿宋"/>
          <w:color w:val="auto"/>
          <w:sz w:val="28"/>
          <w:szCs w:val="28"/>
          <w:lang w:eastAsia="zh-CN"/>
        </w:rPr>
        <w:t>计费，缺项按市场调查计费</w:t>
      </w:r>
      <w:r>
        <w:rPr>
          <w:rFonts w:hint="eastAsia" w:ascii="仿宋" w:hAnsi="仿宋" w:eastAsia="仿宋"/>
          <w:color w:val="auto"/>
          <w:sz w:val="28"/>
          <w:szCs w:val="28"/>
        </w:rPr>
        <w:t>；</w:t>
      </w:r>
    </w:p>
    <w:p>
      <w:pPr>
        <w:textAlignment w:val="baseline"/>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w:t>
      </w:r>
      <w:r>
        <w:rPr>
          <w:rFonts w:hint="eastAsia" w:ascii="仿宋" w:hAnsi="仿宋" w:eastAsia="仿宋"/>
          <w:color w:val="auto"/>
          <w:sz w:val="28"/>
          <w:szCs w:val="28"/>
          <w:lang w:eastAsia="zh-CN"/>
        </w:rPr>
        <w:t>工程结算方式：以经招标人审定的中标人按投标时优惠率调整后的中标报价清单综合单价与实际工程量进行结算。最终结算以市审计局审定金额为准。</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审计费用：结算审计时，对报审金额超出审定金额10%以上部分，审计费用按审减额的10%由中标人承担，由计划财务处根据审计定额书从最终工程款中扣除。</w:t>
      </w:r>
    </w:p>
    <w:p>
      <w:pPr>
        <w:pStyle w:val="2"/>
        <w:rPr>
          <w:rFonts w:hint="eastAsia" w:eastAsia="仿宋"/>
          <w:b w:val="0"/>
          <w:bCs w:val="0"/>
          <w:color w:val="auto"/>
          <w:lang w:val="en-US" w:eastAsia="zh-CN"/>
        </w:rPr>
      </w:pPr>
      <w:r>
        <w:rPr>
          <w:rFonts w:hint="eastAsia" w:ascii="仿宋" w:hAnsi="仿宋" w:eastAsia="仿宋"/>
          <w:b w:val="0"/>
          <w:bCs w:val="0"/>
          <w:color w:val="auto"/>
          <w:sz w:val="28"/>
          <w:szCs w:val="28"/>
          <w:lang w:val="en-US" w:eastAsia="zh-CN"/>
        </w:rPr>
        <w:t>7</w:t>
      </w:r>
      <w:r>
        <w:rPr>
          <w:rFonts w:hint="eastAsia" w:ascii="仿宋" w:hAnsi="仿宋" w:eastAsia="仿宋"/>
          <w:color w:val="auto"/>
          <w:sz w:val="28"/>
          <w:szCs w:val="28"/>
          <w:lang w:val="en-US" w:eastAsia="zh-CN"/>
        </w:rPr>
        <w:t>、</w:t>
      </w:r>
      <w:r>
        <w:rPr>
          <w:rFonts w:hint="eastAsia" w:ascii="仿宋" w:hAnsi="仿宋" w:eastAsia="仿宋"/>
          <w:b w:val="0"/>
          <w:bCs w:val="0"/>
          <w:color w:val="auto"/>
          <w:sz w:val="28"/>
          <w:szCs w:val="28"/>
          <w:lang w:val="en-US" w:eastAsia="zh-CN"/>
        </w:rPr>
        <w:t>投标人在招标文件中必须对清单中的主材（产品）按财评清单的描述要求就其品牌、产地、规格、型号、技术参数等做出明确表述，否则，其报价被视为无效报价。</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、本工程采用一般计税法计算,工程完工后中标方出示正规完税发票。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八</w:t>
      </w:r>
      <w:r>
        <w:rPr>
          <w:rFonts w:hint="eastAsia" w:ascii="仿宋" w:hAnsi="仿宋" w:eastAsia="仿宋"/>
          <w:b/>
          <w:bCs/>
          <w:color w:val="auto"/>
          <w:sz w:val="30"/>
          <w:szCs w:val="30"/>
        </w:rPr>
        <w:t>、</w:t>
      </w:r>
      <w:r>
        <w:rPr>
          <w:rFonts w:hint="eastAsia" w:ascii="仿宋" w:hAnsi="仿宋" w:eastAsia="仿宋"/>
          <w:b/>
          <w:bCs/>
          <w:color w:val="auto"/>
          <w:sz w:val="30"/>
          <w:szCs w:val="30"/>
          <w:lang w:eastAsia="zh-CN"/>
        </w:rPr>
        <w:t>交货</w:t>
      </w:r>
      <w:r>
        <w:rPr>
          <w:rFonts w:hint="eastAsia" w:ascii="仿宋" w:hAnsi="仿宋" w:eastAsia="仿宋"/>
          <w:b/>
          <w:bCs/>
          <w:color w:val="auto"/>
          <w:sz w:val="30"/>
          <w:szCs w:val="30"/>
        </w:rPr>
        <w:t>、地点及方式</w:t>
      </w:r>
    </w:p>
    <w:p>
      <w:pPr>
        <w:ind w:firstLine="560" w:firstLineChars="200"/>
        <w:textAlignment w:val="baseline"/>
        <w:rPr>
          <w:rFonts w:hint="eastAsia" w:ascii="仿宋" w:hAnsi="仿宋" w:eastAsia="仿宋" w:cs="Times New Roman"/>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eastAsia="zh-CN"/>
        </w:rPr>
        <w:t>交货时间：</w:t>
      </w:r>
      <w:r>
        <w:rPr>
          <w:rFonts w:hint="eastAsia" w:ascii="仿宋" w:hAnsi="仿宋" w:eastAsia="仿宋" w:cs="Times New Roman"/>
          <w:color w:val="auto"/>
          <w:sz w:val="28"/>
          <w:szCs w:val="28"/>
        </w:rPr>
        <w:t>中标人须于合同签订后</w:t>
      </w:r>
      <w:r>
        <w:rPr>
          <w:rFonts w:hint="eastAsia" w:ascii="仿宋" w:hAnsi="仿宋" w:eastAsia="仿宋" w:cs="Times New Roman"/>
          <w:color w:val="auto"/>
          <w:sz w:val="28"/>
          <w:szCs w:val="28"/>
          <w:lang w:val="en-US" w:eastAsia="zh-CN"/>
        </w:rPr>
        <w:t>70</w:t>
      </w:r>
      <w:r>
        <w:rPr>
          <w:rFonts w:hint="eastAsia" w:ascii="仿宋" w:hAnsi="仿宋" w:eastAsia="仿宋" w:cs="Times New Roman"/>
          <w:color w:val="auto"/>
          <w:sz w:val="28"/>
          <w:szCs w:val="28"/>
        </w:rPr>
        <w:t>个</w:t>
      </w:r>
      <w:r>
        <w:rPr>
          <w:rFonts w:hint="eastAsia" w:ascii="仿宋" w:hAnsi="仿宋" w:eastAsia="仿宋" w:cs="Times New Roman"/>
          <w:color w:val="auto"/>
          <w:sz w:val="28"/>
          <w:szCs w:val="28"/>
          <w:lang w:eastAsia="zh-CN"/>
        </w:rPr>
        <w:t>日历</w:t>
      </w:r>
      <w:r>
        <w:rPr>
          <w:rFonts w:hint="eastAsia" w:ascii="仿宋" w:hAnsi="仿宋" w:eastAsia="仿宋" w:cs="Times New Roman"/>
          <w:color w:val="auto"/>
          <w:sz w:val="28"/>
          <w:szCs w:val="28"/>
        </w:rPr>
        <w:t>日内完成项目的全部内容。</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交货</w:t>
      </w:r>
      <w:r>
        <w:rPr>
          <w:rFonts w:hint="eastAsia" w:ascii="仿宋" w:hAnsi="仿宋" w:eastAsia="仿宋"/>
          <w:color w:val="auto"/>
          <w:sz w:val="28"/>
          <w:szCs w:val="28"/>
        </w:rPr>
        <w:t xml:space="preserve">地点：娄底职业技术学院医卫校区 </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交货</w:t>
      </w:r>
      <w:r>
        <w:rPr>
          <w:rFonts w:hint="eastAsia" w:ascii="仿宋" w:hAnsi="仿宋" w:eastAsia="仿宋"/>
          <w:color w:val="auto"/>
          <w:sz w:val="28"/>
          <w:szCs w:val="28"/>
        </w:rPr>
        <w:t>方式：由中标方按合同要求改造并进行合格验收。中标方承担验收合格前的一切风险、责任和费用。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九</w:t>
      </w:r>
      <w:r>
        <w:rPr>
          <w:rFonts w:hint="eastAsia" w:ascii="仿宋" w:hAnsi="仿宋" w:eastAsia="仿宋"/>
          <w:b/>
          <w:bCs/>
          <w:color w:val="auto"/>
          <w:sz w:val="30"/>
          <w:szCs w:val="30"/>
        </w:rPr>
        <w:t>、付款方式</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1、本项目设履约保证金</w:t>
      </w:r>
      <w:r>
        <w:rPr>
          <w:rFonts w:hint="eastAsia" w:ascii="仿宋" w:hAnsi="仿宋" w:eastAsia="仿宋"/>
          <w:color w:val="auto"/>
          <w:sz w:val="28"/>
          <w:szCs w:val="28"/>
          <w:lang w:val="en-US" w:eastAsia="zh-CN"/>
        </w:rPr>
        <w:t>35000</w:t>
      </w:r>
      <w:r>
        <w:rPr>
          <w:rFonts w:hint="eastAsia" w:ascii="仿宋" w:hAnsi="仿宋" w:eastAsia="仿宋"/>
          <w:color w:val="auto"/>
          <w:sz w:val="28"/>
          <w:szCs w:val="28"/>
        </w:rPr>
        <w:t>元，</w:t>
      </w:r>
      <w:r>
        <w:rPr>
          <w:rFonts w:hint="eastAsia" w:ascii="仿宋" w:hAnsi="仿宋" w:eastAsia="仿宋"/>
          <w:color w:val="auto"/>
          <w:sz w:val="28"/>
          <w:szCs w:val="28"/>
          <w:lang w:eastAsia="zh-CN"/>
        </w:rPr>
        <w:t>签订合同前交清，</w:t>
      </w:r>
      <w:r>
        <w:rPr>
          <w:rFonts w:hint="eastAsia" w:ascii="仿宋" w:hAnsi="仿宋" w:eastAsia="仿宋"/>
          <w:color w:val="auto"/>
          <w:sz w:val="28"/>
          <w:szCs w:val="28"/>
        </w:rPr>
        <w:t>改造完成验收合格后一个月内一次性无息退还。</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2、工程竣工验收合格结算审计后一个月内付至审定工程价款的9</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%，余款作为质保金，质保金在质保期满后一个月内一次性付清(无息)。</w:t>
      </w:r>
    </w:p>
    <w:p>
      <w:pPr>
        <w:textAlignment w:val="baseline"/>
        <w:rPr>
          <w:rFonts w:hint="eastAsia" w:ascii="仿宋" w:hAnsi="仿宋" w:eastAsia="仿宋"/>
          <w:sz w:val="20"/>
          <w:szCs w:val="20"/>
        </w:rPr>
      </w:pPr>
      <w:r>
        <w:rPr>
          <w:rFonts w:hint="eastAsia" w:ascii="仿宋" w:hAnsi="仿宋" w:eastAsia="仿宋"/>
          <w:sz w:val="20"/>
          <w:szCs w:val="20"/>
        </w:rPr>
        <w:t xml:space="preserve"> </w:t>
      </w:r>
    </w:p>
    <w:p>
      <w:pPr>
        <w:pStyle w:val="3"/>
        <w:spacing w:line="500" w:lineRule="exact"/>
        <w:ind w:firstLine="300" w:firstLineChars="100"/>
        <w:textAlignment w:val="baseline"/>
        <w:rPr>
          <w:rFonts w:hint="eastAsia" w:ascii="仿宋" w:hAnsi="仿宋" w:eastAsia="仿宋"/>
          <w:sz w:val="30"/>
          <w:szCs w:val="30"/>
        </w:rPr>
      </w:pPr>
      <w:r>
        <w:rPr>
          <w:rFonts w:hint="eastAsia" w:ascii="仿宋" w:hAnsi="仿宋" w:eastAsia="仿宋"/>
          <w:sz w:val="30"/>
          <w:szCs w:val="30"/>
        </w:rPr>
        <w:t xml:space="preserve">                               </w:t>
      </w:r>
    </w:p>
    <w:p>
      <w:pPr>
        <w:pStyle w:val="3"/>
        <w:spacing w:line="500" w:lineRule="exact"/>
        <w:ind w:firstLine="4760" w:firstLineChars="1700"/>
        <w:jc w:val="center"/>
        <w:textAlignment w:val="baseline"/>
        <w:rPr>
          <w:rStyle w:val="13"/>
          <w:rFonts w:hint="eastAsia" w:ascii="宋体" w:hAnsi="宋体"/>
          <w:b w:val="0"/>
          <w:i w:val="0"/>
          <w:caps w:val="0"/>
          <w:color w:val="000000"/>
          <w:spacing w:val="0"/>
          <w:w w:val="100"/>
          <w:kern w:val="0"/>
          <w:sz w:val="28"/>
          <w:szCs w:val="28"/>
          <w:lang w:val="en-US" w:eastAsia="zh-CN"/>
        </w:rPr>
      </w:pPr>
      <w:r>
        <w:rPr>
          <w:rStyle w:val="13"/>
          <w:rFonts w:hint="eastAsia" w:ascii="宋体" w:hAnsi="宋体"/>
          <w:b w:val="0"/>
          <w:i w:val="0"/>
          <w:caps w:val="0"/>
          <w:color w:val="000000"/>
          <w:spacing w:val="0"/>
          <w:w w:val="100"/>
          <w:kern w:val="0"/>
          <w:sz w:val="28"/>
          <w:szCs w:val="28"/>
          <w:lang w:val="en-US" w:eastAsia="zh-CN"/>
        </w:rPr>
        <w:t>资产管理处</w:t>
      </w:r>
    </w:p>
    <w:p>
      <w:pPr>
        <w:pStyle w:val="3"/>
        <w:spacing w:line="500" w:lineRule="exact"/>
        <w:ind w:firstLine="6000" w:firstLineChars="2000"/>
        <w:jc w:val="both"/>
        <w:textAlignment w:val="baseline"/>
        <w:rPr>
          <w:rFonts w:hint="eastAsia"/>
          <w:b/>
          <w:bCs/>
          <w:sz w:val="36"/>
          <w:szCs w:val="36"/>
        </w:rPr>
      </w:pPr>
      <w:r>
        <w:rPr>
          <w:rFonts w:hint="eastAsia" w:ascii="仿宋" w:hAnsi="仿宋" w:eastAsia="仿宋"/>
          <w:sz w:val="30"/>
          <w:szCs w:val="30"/>
        </w:rPr>
        <w:t>2022年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12</w:t>
      </w:r>
      <w:r>
        <w:rPr>
          <w:rFonts w:hint="eastAsia" w:ascii="仿宋" w:hAnsi="仿宋" w:eastAsia="仿宋"/>
          <w:sz w:val="30"/>
          <w:szCs w:val="30"/>
        </w:rPr>
        <w:t>日</w:t>
      </w:r>
    </w:p>
    <w:p>
      <w:pPr>
        <w:pStyle w:val="21"/>
        <w:widowControl/>
        <w:shd w:val="clear" w:color="auto" w:fill="FFFFFF"/>
        <w:snapToGrid/>
        <w:spacing w:before="0" w:beforeAutospacing="1" w:after="0" w:afterAutospacing="1" w:line="240" w:lineRule="atLeast"/>
        <w:ind w:left="0" w:right="0"/>
        <w:jc w:val="center"/>
        <w:textAlignment w:val="baseline"/>
        <w:rPr>
          <w:rStyle w:val="13"/>
          <w:rFonts w:ascii="宋体" w:hAnsi="宋体"/>
          <w:b w:val="0"/>
          <w:i w:val="0"/>
          <w:caps w:val="0"/>
          <w:color w:val="000000"/>
          <w:spacing w:val="0"/>
          <w:w w:val="100"/>
          <w:kern w:val="0"/>
          <w:sz w:val="28"/>
          <w:szCs w:val="28"/>
          <w:lang w:val="en-US" w:eastAsia="zh-CN"/>
        </w:rPr>
        <w:sectPr>
          <w:pgSz w:w="11850" w:h="16783"/>
          <w:pgMar w:top="1134" w:right="1134" w:bottom="1134" w:left="1134" w:header="851" w:footer="992" w:gutter="0"/>
          <w:lnNumType w:countBy="0"/>
          <w:cols w:space="425" w:num="1"/>
          <w:vAlign w:val="top"/>
          <w:docGrid w:type="lines" w:linePitch="312" w:charSpace="0"/>
        </w:sect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sectPr>
      <w:pgSz w:w="16783" w:h="11850"/>
      <w:pgMar w:top="850" w:right="1134" w:bottom="1134" w:left="1134"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C3355"/>
    <w:multiLevelType w:val="multilevel"/>
    <w:tmpl w:val="056C3355"/>
    <w:lvl w:ilvl="0" w:tentative="0">
      <w:start w:val="1"/>
      <w:numFmt w:val="chineseCounting"/>
      <w:suff w:val="nothing"/>
      <w:lvlText w:val="%1、"/>
      <w:lvlJc w:val="left"/>
      <w:pPr>
        <w:ind w:left="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000000"/>
    <w:rsid w:val="0A2256BD"/>
    <w:rsid w:val="0FA90A7D"/>
    <w:rsid w:val="11CD06B9"/>
    <w:rsid w:val="15DF31F0"/>
    <w:rsid w:val="17AA7D3B"/>
    <w:rsid w:val="1EC66318"/>
    <w:rsid w:val="21AF0C8B"/>
    <w:rsid w:val="22062F3D"/>
    <w:rsid w:val="248B1ECD"/>
    <w:rsid w:val="2F9A0DFF"/>
    <w:rsid w:val="3B9C77EE"/>
    <w:rsid w:val="3C8268E7"/>
    <w:rsid w:val="432E24E0"/>
    <w:rsid w:val="448A646C"/>
    <w:rsid w:val="45CF217D"/>
    <w:rsid w:val="46AB5B0F"/>
    <w:rsid w:val="4717531D"/>
    <w:rsid w:val="4FCF571F"/>
    <w:rsid w:val="522373C6"/>
    <w:rsid w:val="52BF0485"/>
    <w:rsid w:val="586473B9"/>
    <w:rsid w:val="5D167EF7"/>
    <w:rsid w:val="65122571"/>
    <w:rsid w:val="687E60AD"/>
    <w:rsid w:val="68DA1999"/>
    <w:rsid w:val="6AB67754"/>
    <w:rsid w:val="71824EDD"/>
    <w:rsid w:val="730A7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99"/>
    <w:pPr>
      <w:keepNext/>
      <w:keepLines/>
      <w:spacing w:line="360" w:lineRule="auto"/>
      <w:outlineLvl w:val="1"/>
    </w:pPr>
    <w:rPr>
      <w:rFonts w:ascii="Arial" w:hAnsi="Arial"/>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link w:val="1"/>
    <w:qFormat/>
    <w:uiPriority w:val="0"/>
    <w:rPr>
      <w:color w:val="252525"/>
    </w:rPr>
  </w:style>
  <w:style w:type="character" w:styleId="9">
    <w:name w:val="Emphasis"/>
    <w:link w:val="1"/>
    <w:qFormat/>
    <w:uiPriority w:val="0"/>
  </w:style>
  <w:style w:type="character" w:styleId="10">
    <w:name w:val="Hyperlink"/>
    <w:link w:val="1"/>
    <w:qFormat/>
    <w:uiPriority w:val="0"/>
    <w:rPr>
      <w:color w:val="252525"/>
    </w:rPr>
  </w:style>
  <w:style w:type="paragraph" w:customStyle="1" w:styleId="11">
    <w:name w:val="Heading2"/>
    <w:basedOn w:val="1"/>
    <w:next w:val="1"/>
    <w:qFormat/>
    <w:uiPriority w:val="0"/>
    <w:pPr>
      <w:spacing w:before="100" w:beforeAutospacing="1" w:after="100" w:afterAutospacing="1"/>
      <w:jc w:val="left"/>
      <w:textAlignment w:val="baseline"/>
    </w:pPr>
    <w:rPr>
      <w:rFonts w:ascii="宋体" w:hAnsi="宋体" w:eastAsia="宋体" w:cs="宋体"/>
      <w:b/>
      <w:bCs/>
      <w:kern w:val="0"/>
      <w:sz w:val="36"/>
      <w:szCs w:val="36"/>
      <w:lang w:val="en-US" w:eastAsia="zh-CN"/>
    </w:rPr>
  </w:style>
  <w:style w:type="paragraph" w:customStyle="1" w:styleId="12">
    <w:name w:val="Heading3"/>
    <w:basedOn w:val="1"/>
    <w:next w:val="1"/>
    <w:qFormat/>
    <w:uiPriority w:val="0"/>
    <w:pPr>
      <w:spacing w:before="100" w:beforeAutospacing="1" w:after="100" w:afterAutospacing="1"/>
      <w:jc w:val="left"/>
      <w:textAlignment w:val="baseline"/>
    </w:pPr>
    <w:rPr>
      <w:rFonts w:ascii="宋体" w:hAnsi="宋体" w:eastAsia="宋体" w:cs="宋体"/>
      <w:b/>
      <w:bCs/>
      <w:kern w:val="0"/>
      <w:sz w:val="27"/>
      <w:szCs w:val="27"/>
      <w:lang w:val="en-US" w:eastAsia="zh-CN"/>
    </w:rPr>
  </w:style>
  <w:style w:type="character" w:customStyle="1" w:styleId="13">
    <w:name w:val="NormalCharacter"/>
    <w:link w:val="1"/>
    <w:semiHidden/>
    <w:qFormat/>
    <w:uiPriority w:val="0"/>
  </w:style>
  <w:style w:type="table" w:customStyle="1" w:styleId="14">
    <w:name w:val="TableNormal"/>
    <w:semiHidden/>
    <w:qFormat/>
    <w:uiPriority w:val="0"/>
  </w:style>
  <w:style w:type="paragraph" w:customStyle="1" w:styleId="15">
    <w:name w:val="BodyText"/>
    <w:basedOn w:val="1"/>
    <w:next w:val="16"/>
    <w:qFormat/>
    <w:uiPriority w:val="0"/>
    <w:pPr>
      <w:spacing w:line="460" w:lineRule="exact"/>
      <w:jc w:val="both"/>
      <w:textAlignment w:val="baseline"/>
    </w:pPr>
    <w:rPr>
      <w:rFonts w:ascii="宋体" w:hAnsi="宋体"/>
      <w:kern w:val="2"/>
      <w:sz w:val="21"/>
      <w:szCs w:val="24"/>
      <w:lang w:val="en-US" w:eastAsia="zh-CN" w:bidi="ar-SA"/>
    </w:rPr>
  </w:style>
  <w:style w:type="paragraph" w:customStyle="1" w:styleId="16">
    <w:name w:val="UserStyle_0"/>
    <w:qFormat/>
    <w:uiPriority w:val="0"/>
    <w:pPr>
      <w:textAlignment w:val="baseline"/>
    </w:pPr>
    <w:rPr>
      <w:rFonts w:ascii="黑体" w:hAnsi="Calibri" w:eastAsia="黑体" w:cstheme="minorBidi"/>
      <w:lang w:val="en-US" w:eastAsia="zh-CN" w:bidi="ar-SA"/>
    </w:rPr>
  </w:style>
  <w:style w:type="paragraph" w:customStyle="1" w:styleId="17">
    <w:name w:val="Acetate"/>
    <w:basedOn w:val="1"/>
    <w:link w:val="18"/>
    <w:qFormat/>
    <w:uiPriority w:val="0"/>
    <w:pPr>
      <w:jc w:val="both"/>
      <w:textAlignment w:val="baseline"/>
    </w:pPr>
    <w:rPr>
      <w:kern w:val="2"/>
      <w:sz w:val="18"/>
      <w:szCs w:val="18"/>
      <w:lang w:val="en-US" w:eastAsia="zh-CN" w:bidi="ar-SA"/>
    </w:rPr>
  </w:style>
  <w:style w:type="character" w:customStyle="1" w:styleId="18">
    <w:name w:val="UserStyle_1"/>
    <w:link w:val="17"/>
    <w:qFormat/>
    <w:uiPriority w:val="0"/>
    <w:rPr>
      <w:kern w:val="2"/>
      <w:sz w:val="18"/>
      <w:szCs w:val="18"/>
    </w:rPr>
  </w:style>
  <w:style w:type="character" w:customStyle="1" w:styleId="19">
    <w:name w:val="UserStyle_2"/>
    <w:link w:val="3"/>
    <w:qFormat/>
    <w:uiPriority w:val="0"/>
    <w:rPr>
      <w:kern w:val="2"/>
      <w:sz w:val="18"/>
      <w:szCs w:val="18"/>
    </w:rPr>
  </w:style>
  <w:style w:type="character" w:customStyle="1" w:styleId="20">
    <w:name w:val="UserStyle_3"/>
    <w:link w:val="4"/>
    <w:qFormat/>
    <w:uiPriority w:val="0"/>
    <w:rPr>
      <w:kern w:val="2"/>
      <w:sz w:val="18"/>
      <w:szCs w:val="18"/>
    </w:rPr>
  </w:style>
  <w:style w:type="paragraph" w:customStyle="1" w:styleId="21">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character" w:customStyle="1" w:styleId="22">
    <w:name w:val="HtmlCode"/>
    <w:link w:val="1"/>
    <w:qFormat/>
    <w:uiPriority w:val="0"/>
    <w:rPr>
      <w:rFonts w:ascii="Courier New" w:hAnsi="Courier New"/>
      <w:sz w:val="20"/>
    </w:rPr>
  </w:style>
  <w:style w:type="character" w:customStyle="1" w:styleId="23">
    <w:name w:val="HtmlCite"/>
    <w:link w:val="1"/>
    <w:qFormat/>
    <w:uiPriority w:val="0"/>
  </w:style>
  <w:style w:type="character" w:customStyle="1" w:styleId="24">
    <w:name w:val="UserStyle_4"/>
    <w:link w:val="1"/>
    <w:qFormat/>
    <w:uiPriority w:val="0"/>
    <w:rPr>
      <w:rFonts w:ascii="宋体" w:hAnsi="宋体" w:eastAsia="宋体"/>
      <w:color w:val="000000"/>
      <w:sz w:val="22"/>
      <w:szCs w:val="22"/>
      <w:vertAlign w:val="superscript"/>
    </w:rPr>
  </w:style>
  <w:style w:type="character" w:customStyle="1" w:styleId="25">
    <w:name w:val="UserStyle_5"/>
    <w:link w:val="1"/>
    <w:semiHidden/>
    <w:qFormat/>
    <w:uiPriority w:val="0"/>
  </w:style>
  <w:style w:type="character" w:customStyle="1" w:styleId="26">
    <w:name w:val="UserStyle_6"/>
    <w:link w:val="1"/>
    <w:qFormat/>
    <w:uiPriority w:val="0"/>
    <w:rPr>
      <w:rFonts w:ascii="宋体" w:hAnsi="宋体" w:eastAsia="宋体"/>
      <w:color w:val="000000"/>
      <w:sz w:val="20"/>
      <w:szCs w:val="20"/>
      <w:vertAlign w:val="superscript"/>
    </w:rPr>
  </w:style>
  <w:style w:type="character" w:customStyle="1" w:styleId="27">
    <w:name w:val="UserStyle_7"/>
    <w:link w:val="1"/>
    <w:qFormat/>
    <w:uiPriority w:val="0"/>
    <w:rPr>
      <w:rFonts w:ascii="Calibri" w:hAnsi="Calibri"/>
      <w:color w:val="000000"/>
      <w:sz w:val="21"/>
      <w:szCs w:val="21"/>
    </w:rPr>
  </w:style>
  <w:style w:type="character" w:customStyle="1" w:styleId="28">
    <w:name w:val="UserStyle_8"/>
    <w:link w:val="1"/>
    <w:qFormat/>
    <w:uiPriority w:val="0"/>
    <w:rPr>
      <w:rFonts w:ascii="宋体" w:hAnsi="宋体" w:eastAsia="宋体"/>
      <w:color w:val="000000"/>
      <w:sz w:val="22"/>
      <w:szCs w:val="22"/>
    </w:rPr>
  </w:style>
  <w:style w:type="character" w:customStyle="1" w:styleId="29">
    <w:name w:val="UserStyle_9"/>
    <w:link w:val="1"/>
    <w:qFormat/>
    <w:uiPriority w:val="0"/>
    <w:rPr>
      <w:rFonts w:ascii="宋体" w:hAnsi="宋体" w:eastAsia="宋体"/>
      <w:color w:val="000000"/>
      <w:sz w:val="22"/>
      <w:szCs w:val="22"/>
    </w:rPr>
  </w:style>
  <w:style w:type="paragraph" w:customStyle="1" w:styleId="30">
    <w:name w:val="179"/>
    <w:basedOn w:val="1"/>
    <w:qFormat/>
    <w:uiPriority w:val="0"/>
    <w:pPr>
      <w:ind w:firstLine="420" w:firstLineChars="200"/>
      <w:jc w:val="both"/>
      <w:textAlignment w:val="baseline"/>
    </w:pPr>
    <w:rPr>
      <w:kern w:val="0"/>
      <w:sz w:val="20"/>
      <w:szCs w:val="24"/>
      <w:lang w:val="en-US" w:eastAsia="zh-CN" w:bidi="ar-SA"/>
    </w:rPr>
  </w:style>
  <w:style w:type="paragraph" w:customStyle="1" w:styleId="31">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1998</Words>
  <Characters>2047</Characters>
  <TotalTime>3</TotalTime>
  <ScaleCrop>false</ScaleCrop>
  <LinksUpToDate>false</LinksUpToDate>
  <CharactersWithSpaces>2105</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2022-05-04T02:04:00Z</dcterms:created>
  <dc:creator>Administrator</dc:creator>
  <cp:lastModifiedBy>Administrator</cp:lastModifiedBy>
  <cp:lastPrinted>2022-06-14T08:08:00Z</cp:lastPrinted>
  <dcterms:modified xsi:type="dcterms:W3CDTF">2022-06-23T01:01:36Z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C4C2DDA43EA24E32BD6CD0F21A6F7568</vt:lpwstr>
  </property>
</Properties>
</file>